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4" w:type="dxa"/>
        <w:tblLook w:val="04A0" w:firstRow="1" w:lastRow="0" w:firstColumn="1" w:lastColumn="0" w:noHBand="0" w:noVBand="1"/>
      </w:tblPr>
      <w:tblGrid>
        <w:gridCol w:w="3006"/>
        <w:gridCol w:w="4557"/>
        <w:gridCol w:w="2811"/>
      </w:tblGrid>
      <w:tr w:rsidR="005E6E5E" w:rsidRPr="00FB68B7" w:rsidTr="00D514B9">
        <w:trPr>
          <w:trHeight w:val="1269"/>
        </w:trPr>
        <w:tc>
          <w:tcPr>
            <w:tcW w:w="2997" w:type="dxa"/>
          </w:tcPr>
          <w:p w:rsidR="005E6E5E" w:rsidRPr="00FB68B7" w:rsidRDefault="005E6E5E" w:rsidP="00D514B9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FB68B7">
              <w:rPr>
                <w:noProof/>
                <w:sz w:val="28"/>
                <w:szCs w:val="28"/>
              </w:rPr>
              <w:drawing>
                <wp:inline distT="0" distB="0" distL="0" distR="0">
                  <wp:extent cx="1762125" cy="866775"/>
                  <wp:effectExtent l="0" t="0" r="9525" b="9525"/>
                  <wp:docPr id="1" name="Рисунок 1" descr="лого 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:rsidR="005E6E5E" w:rsidRPr="00FB68B7" w:rsidRDefault="005E6E5E" w:rsidP="00D514B9">
            <w:pPr>
              <w:rPr>
                <w:rFonts w:ascii="Tahoma" w:hAnsi="Tahoma" w:cs="Tahoma"/>
                <w:b/>
                <w:sz w:val="10"/>
                <w:szCs w:val="28"/>
              </w:rPr>
            </w:pPr>
          </w:p>
          <w:p w:rsidR="005E6E5E" w:rsidRPr="00FB68B7" w:rsidRDefault="005E6E5E" w:rsidP="00D514B9">
            <w:pPr>
              <w:rPr>
                <w:rFonts w:ascii="Tahoma" w:hAnsi="Tahoma" w:cs="Tahoma"/>
                <w:b/>
                <w:sz w:val="16"/>
                <w:szCs w:val="28"/>
              </w:rPr>
            </w:pPr>
            <w:r w:rsidRPr="00FB68B7">
              <w:rPr>
                <w:rFonts w:ascii="Tahoma" w:hAnsi="Tahoma" w:cs="Tahoma"/>
                <w:b/>
                <w:sz w:val="16"/>
                <w:szCs w:val="28"/>
              </w:rPr>
              <w:t xml:space="preserve">     Автономная некоммерческая организация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b/>
                <w:sz w:val="16"/>
                <w:szCs w:val="28"/>
              </w:rPr>
            </w:pPr>
            <w:r w:rsidRPr="00FB68B7">
              <w:rPr>
                <w:rFonts w:ascii="Tahoma" w:hAnsi="Tahoma" w:cs="Tahoma"/>
                <w:b/>
                <w:sz w:val="16"/>
                <w:szCs w:val="28"/>
              </w:rPr>
              <w:t xml:space="preserve">     Спортивный клуб «Лидер»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28"/>
              </w:rPr>
            </w:pPr>
            <w:r>
              <w:rPr>
                <w:rFonts w:ascii="Tahoma" w:hAnsi="Tahoma" w:cs="Tahoma"/>
                <w:sz w:val="16"/>
                <w:szCs w:val="28"/>
              </w:rPr>
              <w:t xml:space="preserve">     Адрес </w:t>
            </w:r>
            <w:r w:rsidRPr="00FB68B7">
              <w:rPr>
                <w:rFonts w:ascii="Tahoma" w:hAnsi="Tahoma" w:cs="Tahoma"/>
                <w:sz w:val="16"/>
                <w:szCs w:val="28"/>
              </w:rPr>
              <w:t>офис</w:t>
            </w:r>
            <w:r w:rsidRPr="00FB68B7">
              <w:rPr>
                <w:rFonts w:ascii="Tahoma" w:hAnsi="Tahoma" w:cs="Tahoma"/>
                <w:sz w:val="16"/>
                <w:szCs w:val="28"/>
                <w:lang w:val="en-US"/>
              </w:rPr>
              <w:t>a</w:t>
            </w:r>
            <w:r w:rsidRPr="00FB68B7">
              <w:rPr>
                <w:rFonts w:ascii="Tahoma" w:hAnsi="Tahoma" w:cs="Tahoma"/>
                <w:sz w:val="16"/>
                <w:szCs w:val="28"/>
              </w:rPr>
              <w:t>: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r w:rsidRPr="00FB68B7">
              <w:rPr>
                <w:rFonts w:ascii="Tahoma" w:hAnsi="Tahoma" w:cs="Tahoma"/>
                <w:sz w:val="16"/>
                <w:szCs w:val="16"/>
              </w:rPr>
              <w:t xml:space="preserve">     456770, Россия, Челябинская область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r w:rsidRPr="00FB68B7">
              <w:rPr>
                <w:rFonts w:ascii="Tahoma" w:hAnsi="Tahoma" w:cs="Tahoma"/>
                <w:sz w:val="16"/>
                <w:szCs w:val="28"/>
              </w:rPr>
              <w:t xml:space="preserve">     г. </w:t>
            </w:r>
            <w:proofErr w:type="spellStart"/>
            <w:r w:rsidRPr="00FB68B7">
              <w:rPr>
                <w:rFonts w:ascii="Tahoma" w:hAnsi="Tahoma" w:cs="Tahoma"/>
                <w:sz w:val="16"/>
                <w:szCs w:val="28"/>
              </w:rPr>
              <w:t>Снежинск</w:t>
            </w:r>
            <w:proofErr w:type="spellEnd"/>
            <w:r w:rsidRPr="00FB68B7">
              <w:rPr>
                <w:rFonts w:ascii="Tahoma" w:hAnsi="Tahoma" w:cs="Tahoma"/>
                <w:sz w:val="16"/>
                <w:szCs w:val="16"/>
              </w:rPr>
              <w:t>, ул. 40 лет Октября д.10</w:t>
            </w:r>
            <w:r>
              <w:rPr>
                <w:rFonts w:ascii="Tahoma" w:hAnsi="Tahoma" w:cs="Tahoma"/>
                <w:sz w:val="16"/>
                <w:szCs w:val="16"/>
              </w:rPr>
              <w:t>, пом.50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r w:rsidRPr="00FB68B7">
              <w:rPr>
                <w:rFonts w:ascii="Tahoma" w:hAnsi="Tahoma" w:cs="Tahoma"/>
                <w:sz w:val="16"/>
                <w:szCs w:val="16"/>
              </w:rPr>
              <w:t xml:space="preserve">     тел. +7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68B7">
              <w:rPr>
                <w:rFonts w:ascii="Tahoma" w:hAnsi="Tahoma" w:cs="Tahoma"/>
                <w:iCs/>
                <w:sz w:val="16"/>
                <w:szCs w:val="16"/>
              </w:rPr>
              <w:t>(351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FB68B7">
              <w:rPr>
                <w:rFonts w:ascii="Tahoma" w:hAnsi="Tahoma" w:cs="Tahoma"/>
                <w:iCs/>
                <w:sz w:val="16"/>
                <w:szCs w:val="16"/>
              </w:rPr>
              <w:t xml:space="preserve">46) 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>7</w:t>
            </w:r>
            <w:r w:rsidRPr="00FB68B7">
              <w:rPr>
                <w:rFonts w:ascii="Tahoma" w:hAnsi="Tahoma" w:cs="Tahoma"/>
                <w:iCs/>
                <w:sz w:val="16"/>
                <w:szCs w:val="16"/>
              </w:rPr>
              <w:t>-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>21-21</w:t>
            </w:r>
            <w:r w:rsidRPr="00FB68B7">
              <w:rPr>
                <w:rFonts w:ascii="Tahoma" w:hAnsi="Tahoma" w:cs="Tahoma"/>
                <w:iCs/>
                <w:sz w:val="16"/>
                <w:szCs w:val="16"/>
              </w:rPr>
              <w:t>,</w:t>
            </w:r>
            <w:r w:rsidRPr="00FB68B7">
              <w:rPr>
                <w:rFonts w:ascii="Tahoma" w:hAnsi="Tahoma" w:cs="Tahoma"/>
                <w:sz w:val="16"/>
                <w:szCs w:val="16"/>
              </w:rPr>
              <w:t xml:space="preserve">  тел. +7</w:t>
            </w:r>
            <w:r>
              <w:rPr>
                <w:rFonts w:ascii="Tahoma" w:hAnsi="Tahoma" w:cs="Tahoma"/>
                <w:sz w:val="16"/>
                <w:szCs w:val="16"/>
              </w:rPr>
              <w:t> 951 449 73 73</w:t>
            </w:r>
          </w:p>
          <w:p w:rsidR="005E6E5E" w:rsidRPr="00FB68B7" w:rsidRDefault="005E6E5E" w:rsidP="00D514B9">
            <w:pPr>
              <w:rPr>
                <w:rFonts w:ascii="Arial" w:hAnsi="Arial" w:cs="Arial"/>
                <w:b/>
                <w:szCs w:val="28"/>
              </w:rPr>
            </w:pPr>
            <w:r w:rsidRPr="00FB68B7">
              <w:rPr>
                <w:rFonts w:ascii="Tahoma" w:hAnsi="Tahoma" w:cs="Tahoma"/>
                <w:sz w:val="16"/>
                <w:szCs w:val="28"/>
              </w:rPr>
              <w:t xml:space="preserve">    </w:t>
            </w:r>
            <w:r>
              <w:rPr>
                <w:rFonts w:ascii="Tahoma" w:hAnsi="Tahoma" w:cs="Tahoma"/>
                <w:sz w:val="16"/>
                <w:szCs w:val="28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28"/>
              </w:rPr>
              <w:t>сайт</w:t>
            </w:r>
            <w:proofErr w:type="gramEnd"/>
            <w:r>
              <w:rPr>
                <w:rFonts w:ascii="Tahoma" w:hAnsi="Tahoma" w:cs="Tahoma"/>
                <w:sz w:val="16"/>
                <w:szCs w:val="28"/>
              </w:rPr>
              <w:t>:</w:t>
            </w:r>
            <w:r w:rsidRPr="00FB68B7">
              <w:rPr>
                <w:rFonts w:ascii="Tahoma" w:hAnsi="Tahoma" w:cs="Tahoma"/>
                <w:sz w:val="16"/>
                <w:szCs w:val="28"/>
              </w:rPr>
              <w:t xml:space="preserve"> </w:t>
            </w:r>
            <w:r w:rsidRPr="00FB68B7">
              <w:rPr>
                <w:rFonts w:ascii="Tahoma" w:hAnsi="Tahoma" w:cs="Tahoma"/>
                <w:b/>
                <w:sz w:val="16"/>
                <w:szCs w:val="28"/>
                <w:lang w:val="en-US"/>
              </w:rPr>
              <w:t>www</w:t>
            </w:r>
            <w:r w:rsidRPr="00FB68B7">
              <w:rPr>
                <w:rFonts w:ascii="Tahoma" w:hAnsi="Tahoma" w:cs="Tahoma"/>
                <w:b/>
                <w:sz w:val="16"/>
                <w:szCs w:val="28"/>
              </w:rPr>
              <w:t>.</w:t>
            </w:r>
            <w:r w:rsidRPr="00FB68B7">
              <w:rPr>
                <w:rFonts w:ascii="Tahoma" w:hAnsi="Tahoma" w:cs="Tahoma"/>
                <w:b/>
                <w:sz w:val="16"/>
                <w:szCs w:val="28"/>
                <w:lang w:val="en-US"/>
              </w:rPr>
              <w:t>zdorovyes</w:t>
            </w:r>
            <w:r w:rsidRPr="00FB68B7">
              <w:rPr>
                <w:rFonts w:ascii="Tahoma" w:hAnsi="Tahoma" w:cs="Tahoma"/>
                <w:b/>
                <w:sz w:val="16"/>
                <w:szCs w:val="28"/>
              </w:rPr>
              <w:t>.</w:t>
            </w:r>
            <w:proofErr w:type="spellStart"/>
            <w:r w:rsidRPr="00FB68B7">
              <w:rPr>
                <w:rFonts w:ascii="Tahoma" w:hAnsi="Tahoma" w:cs="Tahoma"/>
                <w:b/>
                <w:sz w:val="16"/>
                <w:szCs w:val="28"/>
                <w:lang w:val="en-US"/>
              </w:rPr>
              <w:t>ru</w:t>
            </w:r>
            <w:proofErr w:type="spellEnd"/>
            <w:r w:rsidRPr="00FB68B7">
              <w:rPr>
                <w:rFonts w:ascii="Tahoma" w:hAnsi="Tahoma" w:cs="Tahoma"/>
                <w:b/>
                <w:sz w:val="16"/>
                <w:szCs w:val="28"/>
              </w:rPr>
              <w:t xml:space="preserve"> </w:t>
            </w:r>
          </w:p>
        </w:tc>
        <w:tc>
          <w:tcPr>
            <w:tcW w:w="2811" w:type="dxa"/>
          </w:tcPr>
          <w:p w:rsidR="005E6E5E" w:rsidRDefault="005E6E5E" w:rsidP="00D514B9">
            <w:pPr>
              <w:rPr>
                <w:rFonts w:ascii="Tahoma" w:hAnsi="Tahoma" w:cs="Tahoma"/>
                <w:b/>
                <w:sz w:val="16"/>
                <w:szCs w:val="28"/>
              </w:rPr>
            </w:pP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28"/>
              </w:rPr>
            </w:pPr>
            <w:r w:rsidRPr="00FB68B7">
              <w:rPr>
                <w:rFonts w:ascii="Tahoma" w:hAnsi="Tahoma" w:cs="Tahoma"/>
                <w:b/>
                <w:sz w:val="16"/>
                <w:szCs w:val="28"/>
              </w:rPr>
              <w:t>ИНН/КПП</w:t>
            </w:r>
            <w:r w:rsidRPr="00FB68B7">
              <w:rPr>
                <w:rFonts w:ascii="Tahoma" w:hAnsi="Tahoma" w:cs="Tahoma"/>
                <w:sz w:val="16"/>
                <w:szCs w:val="28"/>
              </w:rPr>
              <w:t>:7459990115/745901001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B68B7">
              <w:rPr>
                <w:rFonts w:ascii="Tahoma" w:hAnsi="Tahoma" w:cs="Tahoma"/>
                <w:b/>
                <w:sz w:val="16"/>
                <w:szCs w:val="16"/>
              </w:rPr>
              <w:t>р</w:t>
            </w:r>
            <w:proofErr w:type="gramEnd"/>
            <w:r w:rsidRPr="00FB68B7">
              <w:rPr>
                <w:rFonts w:ascii="Tahoma" w:hAnsi="Tahoma" w:cs="Tahoma"/>
                <w:b/>
                <w:sz w:val="16"/>
                <w:szCs w:val="16"/>
              </w:rPr>
              <w:t>/с</w:t>
            </w:r>
            <w:r w:rsidRPr="00FB68B7">
              <w:rPr>
                <w:rFonts w:ascii="Tahoma" w:hAnsi="Tahoma" w:cs="Tahoma"/>
                <w:sz w:val="16"/>
                <w:szCs w:val="16"/>
              </w:rPr>
              <w:t xml:space="preserve"> 40703810207950003637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B68B7">
              <w:rPr>
                <w:rFonts w:ascii="Tahoma" w:hAnsi="Tahoma" w:cs="Tahoma"/>
                <w:sz w:val="16"/>
                <w:szCs w:val="16"/>
              </w:rPr>
              <w:t>в</w:t>
            </w:r>
            <w:proofErr w:type="gramEnd"/>
            <w:r w:rsidRPr="00FB68B7">
              <w:rPr>
                <w:rFonts w:ascii="Tahoma" w:hAnsi="Tahoma" w:cs="Tahoma"/>
                <w:sz w:val="16"/>
                <w:szCs w:val="16"/>
              </w:rPr>
              <w:t xml:space="preserve"> филиале «Исток» </w:t>
            </w:r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</w:t>
            </w:r>
            <w:r w:rsidRPr="00FB68B7">
              <w:rPr>
                <w:rFonts w:ascii="Tahoma" w:hAnsi="Tahoma" w:cs="Tahoma"/>
                <w:sz w:val="16"/>
                <w:szCs w:val="16"/>
              </w:rPr>
              <w:t xml:space="preserve">АО </w:t>
            </w:r>
            <w:proofErr w:type="spellStart"/>
            <w:r w:rsidRPr="00FB68B7">
              <w:rPr>
                <w:rFonts w:ascii="Tahoma" w:hAnsi="Tahoma" w:cs="Tahoma"/>
                <w:sz w:val="16"/>
                <w:szCs w:val="16"/>
              </w:rPr>
              <w:t>Челиндбанк</w:t>
            </w:r>
            <w:proofErr w:type="spellEnd"/>
            <w:r w:rsidRPr="00FB68B7">
              <w:rPr>
                <w:rFonts w:ascii="Tahoma" w:hAnsi="Tahoma" w:cs="Tahoma"/>
                <w:sz w:val="16"/>
                <w:szCs w:val="16"/>
              </w:rPr>
              <w:t xml:space="preserve">, г. </w:t>
            </w:r>
            <w:proofErr w:type="spellStart"/>
            <w:r w:rsidRPr="00FB68B7">
              <w:rPr>
                <w:rFonts w:ascii="Tahoma" w:hAnsi="Tahoma" w:cs="Tahoma"/>
                <w:sz w:val="16"/>
                <w:szCs w:val="16"/>
              </w:rPr>
              <w:t>Снежинск</w:t>
            </w:r>
            <w:proofErr w:type="spellEnd"/>
          </w:p>
          <w:p w:rsidR="005E6E5E" w:rsidRPr="00FB68B7" w:rsidRDefault="005E6E5E" w:rsidP="00D514B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B68B7">
              <w:rPr>
                <w:rFonts w:ascii="Tahoma" w:hAnsi="Tahoma" w:cs="Tahoma"/>
                <w:b/>
                <w:sz w:val="16"/>
                <w:szCs w:val="16"/>
              </w:rPr>
              <w:t>к</w:t>
            </w:r>
            <w:proofErr w:type="gramEnd"/>
            <w:r w:rsidRPr="00FB68B7">
              <w:rPr>
                <w:rFonts w:ascii="Tahoma" w:hAnsi="Tahoma" w:cs="Tahoma"/>
                <w:b/>
                <w:sz w:val="16"/>
                <w:szCs w:val="16"/>
              </w:rPr>
              <w:t>/с</w:t>
            </w:r>
            <w:r w:rsidRPr="00FB68B7">
              <w:rPr>
                <w:rFonts w:ascii="Tahoma" w:hAnsi="Tahoma" w:cs="Tahoma"/>
                <w:sz w:val="16"/>
                <w:szCs w:val="16"/>
              </w:rPr>
              <w:t xml:space="preserve"> 30101810400000000711</w:t>
            </w:r>
          </w:p>
          <w:p w:rsidR="005E6E5E" w:rsidRPr="00FB68B7" w:rsidRDefault="005E6E5E" w:rsidP="00D514B9">
            <w:pPr>
              <w:tabs>
                <w:tab w:val="right" w:pos="2595"/>
              </w:tabs>
              <w:rPr>
                <w:rFonts w:ascii="Tahoma" w:hAnsi="Tahoma" w:cs="Tahoma"/>
                <w:sz w:val="16"/>
                <w:szCs w:val="16"/>
              </w:rPr>
            </w:pPr>
            <w:r w:rsidRPr="00FB68B7">
              <w:rPr>
                <w:rFonts w:ascii="Tahoma" w:hAnsi="Tahoma" w:cs="Tahoma"/>
                <w:b/>
                <w:sz w:val="16"/>
                <w:szCs w:val="16"/>
              </w:rPr>
              <w:t>БИК:</w:t>
            </w:r>
            <w:r w:rsidRPr="00FB68B7">
              <w:rPr>
                <w:rFonts w:ascii="Tahoma" w:hAnsi="Tahoma" w:cs="Tahoma"/>
                <w:sz w:val="16"/>
                <w:szCs w:val="16"/>
              </w:rPr>
              <w:t xml:space="preserve"> 047501711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5E6E5E" w:rsidRPr="00FB68B7" w:rsidRDefault="005E6E5E" w:rsidP="00D514B9">
            <w:pPr>
              <w:rPr>
                <w:sz w:val="28"/>
                <w:szCs w:val="28"/>
              </w:rPr>
            </w:pPr>
            <w:r w:rsidRPr="00FB68B7">
              <w:rPr>
                <w:rFonts w:ascii="Tahoma" w:hAnsi="Tahoma" w:cs="Tahoma"/>
                <w:b/>
                <w:sz w:val="16"/>
                <w:szCs w:val="16"/>
              </w:rPr>
              <w:t>ОГРН:</w:t>
            </w:r>
            <w:r w:rsidRPr="00FB68B7">
              <w:rPr>
                <w:rFonts w:ascii="Tahoma" w:hAnsi="Tahoma" w:cs="Tahoma"/>
                <w:sz w:val="16"/>
                <w:szCs w:val="16"/>
              </w:rPr>
              <w:t xml:space="preserve"> 1137400002508</w:t>
            </w:r>
          </w:p>
        </w:tc>
      </w:tr>
      <w:tr w:rsidR="005E6E5E" w:rsidRPr="00FB68B7" w:rsidTr="00D514B9">
        <w:trPr>
          <w:trHeight w:val="120"/>
        </w:trPr>
        <w:tc>
          <w:tcPr>
            <w:tcW w:w="10374" w:type="dxa"/>
            <w:gridSpan w:val="3"/>
            <w:shd w:val="clear" w:color="auto" w:fill="auto"/>
          </w:tcPr>
          <w:p w:rsidR="005E6E5E" w:rsidRPr="00FB68B7" w:rsidRDefault="005E6E5E" w:rsidP="00D514B9">
            <w:pPr>
              <w:rPr>
                <w:rFonts w:ascii="Arial" w:hAnsi="Arial" w:cs="Arial"/>
                <w:sz w:val="8"/>
                <w:szCs w:val="28"/>
              </w:rPr>
            </w:pPr>
          </w:p>
        </w:tc>
      </w:tr>
      <w:tr w:rsidR="005E6E5E" w:rsidRPr="00FB68B7" w:rsidTr="00D514B9">
        <w:trPr>
          <w:trHeight w:val="50"/>
        </w:trPr>
        <w:tc>
          <w:tcPr>
            <w:tcW w:w="10374" w:type="dxa"/>
            <w:gridSpan w:val="3"/>
            <w:shd w:val="clear" w:color="auto" w:fill="FFCC00"/>
          </w:tcPr>
          <w:p w:rsidR="005E6E5E" w:rsidRPr="00FB68B7" w:rsidRDefault="005E6E5E" w:rsidP="00D514B9">
            <w:pPr>
              <w:rPr>
                <w:rFonts w:ascii="Arial" w:hAnsi="Arial" w:cs="Arial"/>
                <w:sz w:val="8"/>
                <w:szCs w:val="28"/>
              </w:rPr>
            </w:pPr>
          </w:p>
        </w:tc>
      </w:tr>
      <w:tr w:rsidR="005E6E5E" w:rsidRPr="00FB68B7" w:rsidTr="00D514B9">
        <w:trPr>
          <w:trHeight w:val="60"/>
        </w:trPr>
        <w:tc>
          <w:tcPr>
            <w:tcW w:w="10374" w:type="dxa"/>
            <w:gridSpan w:val="3"/>
            <w:shd w:val="clear" w:color="auto" w:fill="000000"/>
          </w:tcPr>
          <w:p w:rsidR="005E6E5E" w:rsidRPr="00FB68B7" w:rsidRDefault="005E6E5E" w:rsidP="00D514B9">
            <w:pPr>
              <w:rPr>
                <w:rFonts w:ascii="Arial" w:hAnsi="Arial" w:cs="Arial"/>
                <w:sz w:val="8"/>
                <w:szCs w:val="28"/>
              </w:rPr>
            </w:pPr>
          </w:p>
        </w:tc>
      </w:tr>
    </w:tbl>
    <w:p w:rsidR="005E6E5E" w:rsidRDefault="005E6E5E" w:rsidP="005E6E5E">
      <w:pPr>
        <w:rPr>
          <w:sz w:val="28"/>
          <w:szCs w:val="28"/>
        </w:rPr>
      </w:pPr>
      <w:r w:rsidRPr="00F3364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5E6E5E" w:rsidRDefault="005E6E5E" w:rsidP="005E6E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Полномочному представителю Президента РФ</w:t>
      </w:r>
    </w:p>
    <w:p w:rsidR="005E6E5E" w:rsidRDefault="005E6E5E" w:rsidP="005E6E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Уральском Федеральном округе</w:t>
      </w:r>
    </w:p>
    <w:p w:rsidR="005E6E5E" w:rsidRDefault="005E6E5E" w:rsidP="005E6E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Жоге</w:t>
      </w:r>
      <w:proofErr w:type="spellEnd"/>
      <w:r>
        <w:rPr>
          <w:sz w:val="28"/>
          <w:szCs w:val="28"/>
        </w:rPr>
        <w:t xml:space="preserve"> А.В.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Первому заместителю Губернатора 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Челябинской области 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sz w:val="28"/>
          <w:szCs w:val="28"/>
        </w:rPr>
        <w:t>Мошарову</w:t>
      </w:r>
      <w:proofErr w:type="spellEnd"/>
      <w:r>
        <w:rPr>
          <w:sz w:val="28"/>
          <w:szCs w:val="28"/>
        </w:rPr>
        <w:t xml:space="preserve"> С.И.</w:t>
      </w:r>
    </w:p>
    <w:p w:rsidR="005E6E5E" w:rsidRPr="00F33644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Министру спорта Челябинской области </w:t>
      </w:r>
    </w:p>
    <w:p w:rsidR="005E6E5E" w:rsidRDefault="005E6E5E" w:rsidP="005E6E5E">
      <w:pPr>
        <w:rPr>
          <w:sz w:val="28"/>
          <w:szCs w:val="28"/>
        </w:rPr>
      </w:pPr>
      <w:r w:rsidRPr="00C71426">
        <w:rPr>
          <w:sz w:val="28"/>
          <w:szCs w:val="28"/>
        </w:rPr>
        <w:t xml:space="preserve">       </w:t>
      </w:r>
      <w:r w:rsidRPr="005D2C4D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7</w:t>
      </w:r>
      <w:r w:rsidRPr="005D2C4D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Pr="005D2C4D">
        <w:rPr>
          <w:sz w:val="28"/>
          <w:szCs w:val="28"/>
          <w:u w:val="single"/>
        </w:rPr>
        <w:t>.2026г. исх.№ П/</w:t>
      </w:r>
      <w:r>
        <w:rPr>
          <w:sz w:val="28"/>
          <w:szCs w:val="28"/>
          <w:u w:val="single"/>
        </w:rPr>
        <w:t>103</w:t>
      </w:r>
      <w:r w:rsidRPr="00C71426">
        <w:rPr>
          <w:sz w:val="28"/>
          <w:szCs w:val="28"/>
        </w:rPr>
        <w:t xml:space="preserve">    </w:t>
      </w:r>
      <w:r w:rsidRPr="00F3364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Иванову В, А.</w:t>
      </w:r>
    </w:p>
    <w:p w:rsidR="005E6E5E" w:rsidRDefault="005E6E5E" w:rsidP="005E6E5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тема</w:t>
      </w:r>
      <w:proofErr w:type="gramEnd"/>
      <w:r>
        <w:rPr>
          <w:sz w:val="28"/>
          <w:szCs w:val="28"/>
        </w:rPr>
        <w:t>: физическая культура и спорт                Председателю Собрания депутатов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Горшкову С.В.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Прокурору ЗАТО </w:t>
      </w:r>
      <w:proofErr w:type="spellStart"/>
      <w:r>
        <w:rPr>
          <w:sz w:val="28"/>
          <w:szCs w:val="28"/>
        </w:rPr>
        <w:t>г.Снежинска</w:t>
      </w:r>
      <w:proofErr w:type="spellEnd"/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Мичурину Е.В.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директора АНО СК «Лидер» 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proofErr w:type="spellStart"/>
      <w:r>
        <w:rPr>
          <w:sz w:val="28"/>
          <w:szCs w:val="28"/>
        </w:rPr>
        <w:t>Туровцева</w:t>
      </w:r>
      <w:proofErr w:type="spellEnd"/>
      <w:r>
        <w:rPr>
          <w:sz w:val="28"/>
          <w:szCs w:val="28"/>
        </w:rPr>
        <w:t xml:space="preserve"> С.Г.  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Уважаемый Артем Владимирович!</w:t>
      </w:r>
    </w:p>
    <w:p w:rsidR="005E6E5E" w:rsidRDefault="005E6E5E" w:rsidP="005E6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Уважаемый Станислав Иванович!</w:t>
      </w:r>
    </w:p>
    <w:p w:rsidR="005E6E5E" w:rsidRDefault="005E6E5E" w:rsidP="005E6E5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Уважаемый Владимир Александрович!</w:t>
      </w:r>
    </w:p>
    <w:p w:rsidR="005E6E5E" w:rsidRDefault="005E6E5E" w:rsidP="005E6E5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F33644">
        <w:rPr>
          <w:sz w:val="28"/>
          <w:szCs w:val="28"/>
        </w:rPr>
        <w:t xml:space="preserve">Уважаемый </w:t>
      </w:r>
      <w:r>
        <w:rPr>
          <w:sz w:val="28"/>
          <w:szCs w:val="28"/>
        </w:rPr>
        <w:t>Сергей Владимирович</w:t>
      </w:r>
      <w:r w:rsidRPr="00F33644">
        <w:rPr>
          <w:sz w:val="28"/>
          <w:szCs w:val="28"/>
        </w:rPr>
        <w:t>!</w:t>
      </w:r>
    </w:p>
    <w:p w:rsidR="005E6E5E" w:rsidRDefault="005E6E5E" w:rsidP="005E6E5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Уважаемый Евгений Викторович!</w:t>
      </w:r>
    </w:p>
    <w:p w:rsidR="005E6E5E" w:rsidRDefault="005E6E5E" w:rsidP="005E6E5E">
      <w:pPr>
        <w:jc w:val="both"/>
        <w:rPr>
          <w:sz w:val="28"/>
          <w:szCs w:val="28"/>
        </w:rPr>
      </w:pP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Уважаемые Артем Владимирович и Станислав Иванович, данное обращение направлено в Ваш адрес для сведения, так как руководство государства и региона, по моему мнению, должно знать о ситуации, которая происходит на местах (в муниципалитетах), не только из отчетов чиновников, но и от граждан, для защиты интересов которого это государство и создано.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Уважаемый Владимир Александрович, прошу Вас ознакомиться с данным обращением, его цель одна - показать, что происходит в сфере физической культуры и спорта в нашем городе </w:t>
      </w:r>
      <w:proofErr w:type="spellStart"/>
      <w:r>
        <w:rPr>
          <w:sz w:val="28"/>
          <w:szCs w:val="28"/>
        </w:rPr>
        <w:t>Снежинске</w:t>
      </w:r>
      <w:proofErr w:type="spellEnd"/>
      <w:r>
        <w:rPr>
          <w:sz w:val="28"/>
          <w:szCs w:val="28"/>
        </w:rPr>
        <w:t xml:space="preserve"> и высказать предложения для возвращения нашего муниципального округа в число лидеров физкультурно-оздоровительного движения в области и стране – это возможно сделать. Часть высказанных в конце обращения предложений находятся в Вашей </w:t>
      </w:r>
      <w:r>
        <w:rPr>
          <w:sz w:val="28"/>
          <w:szCs w:val="28"/>
        </w:rPr>
        <w:lastRenderedPageBreak/>
        <w:t xml:space="preserve">компетенции и Ваших полномочиях, прошу рассмотреть их, надеясь, что они окажутся полезными. 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Уважаемый Сергей Владимирович, Собрание депутатов – это населением муниципального округа выбранная власть, от которой, в первую очередь зависит всё, что происходит на территории этого округа, поэтому обращаюсь к Вам с просьбой вникнуть в те проблемы, которые обозначены в нём и рассмотреть высказанные предложения. Буду благодарен, если получу, после рассмотрения Вами данного обращения, ответ от представительного органа власти нашего города на высказанные проблемы и предложения.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Уважаемый Евгений Викторович, надзор за порядком, то есть соблюдением законности, Ваша прерогатива, то, что описано в данном обращении, трудно назвать порядком, поэтому </w:t>
      </w:r>
      <w:proofErr w:type="spellStart"/>
      <w:r>
        <w:rPr>
          <w:sz w:val="28"/>
          <w:szCs w:val="28"/>
        </w:rPr>
        <w:t>даннный</w:t>
      </w:r>
      <w:proofErr w:type="spellEnd"/>
      <w:r>
        <w:rPr>
          <w:sz w:val="28"/>
          <w:szCs w:val="28"/>
        </w:rPr>
        <w:t xml:space="preserve"> материал направляю в Ваш адрес. Учитывая, что ранее мне приходилось уже не однократно обращаться в адрес городской прокуратуры и наши точки зрения, в ряде случаев, совпадали, что позволяло достигать восстановления законности, вселяет надежду, что тоже самое произойдет, хотя бы по части высказанных предложений и по данному обращению. 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адрес администрации города данный документ не отправляю, так как это уже пройденный и не давший никакого результата этап. По всем этим проблемам, мной, будучи в статусе депутата городского Собрания, соответствующие обращения и запросы направлялись, но ответы шли: «ты не прав» или «нас всё устраивает».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РФ статья 32, п.1 «Граждане РФ имеют право участвовать в управлении делами государства как непосредственно, так и через своих представителей».</w:t>
      </w:r>
    </w:p>
    <w:p w:rsidR="005E6E5E" w:rsidRDefault="005E6E5E" w:rsidP="005E6E5E">
      <w:pPr>
        <w:jc w:val="both"/>
        <w:rPr>
          <w:sz w:val="28"/>
          <w:szCs w:val="28"/>
        </w:rPr>
      </w:pPr>
      <w:r w:rsidRPr="004A125B">
        <w:rPr>
          <w:b/>
          <w:sz w:val="28"/>
          <w:szCs w:val="28"/>
        </w:rPr>
        <w:t>Обращение</w:t>
      </w:r>
      <w:r>
        <w:rPr>
          <w:sz w:val="28"/>
          <w:szCs w:val="28"/>
        </w:rPr>
        <w:t>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</w:t>
      </w:r>
      <w:proofErr w:type="spellStart"/>
      <w:r>
        <w:rPr>
          <w:sz w:val="28"/>
          <w:szCs w:val="28"/>
        </w:rPr>
        <w:t>Снежинске</w:t>
      </w:r>
      <w:proofErr w:type="spellEnd"/>
      <w:r>
        <w:rPr>
          <w:sz w:val="28"/>
          <w:szCs w:val="28"/>
        </w:rPr>
        <w:t xml:space="preserve"> сфера физической культуры и спорта находится в крайне запущенном состоянии. Считаю, что имею право на подобные заключения, так как около 50 лет своей общественной работы посвятил именно этому направлению общественной жизни города. Цель данного обращения – исправить данное положение дел, зафиксировав </w:t>
      </w:r>
      <w:proofErr w:type="spellStart"/>
      <w:r>
        <w:rPr>
          <w:sz w:val="28"/>
          <w:szCs w:val="28"/>
        </w:rPr>
        <w:t>сушествующие</w:t>
      </w:r>
      <w:proofErr w:type="spellEnd"/>
      <w:r>
        <w:rPr>
          <w:sz w:val="28"/>
          <w:szCs w:val="28"/>
        </w:rPr>
        <w:t xml:space="preserve"> недостатки и высказать свои предложения по их устранению.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Органы местного самоуправления: в лице представительного органа власти –Собрания депутатов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городского округа и исполнительного органа – администрации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городского округа, в первую очередь через Управление по физической культуре и спорту, обязаны обеспечить реализацию государственной политики в области физической культуры и спорта на территории ЗАТО «город </w:t>
      </w:r>
      <w:proofErr w:type="spellStart"/>
      <w:r>
        <w:rPr>
          <w:sz w:val="28"/>
          <w:szCs w:val="28"/>
        </w:rPr>
        <w:t>Снежинск</w:t>
      </w:r>
      <w:proofErr w:type="spellEnd"/>
      <w:r>
        <w:rPr>
          <w:sz w:val="28"/>
          <w:szCs w:val="28"/>
        </w:rPr>
        <w:t xml:space="preserve">». Поэтому, проведем подробное знакомство со структурой, которой доверена столь высокая миссия, а именно с муниципальным казенным учреждением «Управление физической культуры и спорта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» (далее – Управление).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регламентирующим деятельность Управления является Положение «О муниципальном казенном учреждении «Управление физической культуры и спорта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» (далее – Положение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).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Положение – это своего рода «должностная инструкция учреждения», в которой учредителем (муниципальным образованием) прописаны цели и задачи, стоящие перед учреждением, его функциональные обязанности, а также полномочия и ответственность за порученное дело. Рассмотрев аналогичные документы муниципальных казенных учреждений других муниципальных образований (</w:t>
      </w:r>
      <w:proofErr w:type="spellStart"/>
      <w:r>
        <w:rPr>
          <w:sz w:val="28"/>
          <w:szCs w:val="28"/>
        </w:rPr>
        <w:t>г.Челябинск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г.Магнитогорск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г.Саров</w:t>
      </w:r>
      <w:proofErr w:type="spellEnd"/>
      <w:r>
        <w:rPr>
          <w:sz w:val="28"/>
          <w:szCs w:val="28"/>
        </w:rPr>
        <w:t xml:space="preserve"> и т.д.), считаю наше Положение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самым убогим, не смотря на то, что последние изменения в него внесены совсем недавно 30.10.2025 года, так как оно содержит только общие формулировки, из которых следует, что учреждение (Управление) как бы отвечает за всё, а конкретно за что – не понятно. Данная юридическая размытость многих формулировок, в том числе в части требований к функциональным обязанностям (зонам ответственности) муниципального казенного учреждения – не допустима. Все функции (обязанности и полномочия) должны быть расшифрованы (конкретизированы). Поэтому, исходя из принципа максимальной полноты и разумной детализации информации, которая должна быть отражена в Положении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, основываясь на документах аналогичных учреждений других муниципалитетов, мной разработан новый вариант Положения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>, представленный в Приложении 1 к настоящему обращению. Существует еще ряд причин, по которым необходимо проведение не отдельных, локальных изменений в документ, а его полный пересмотр: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Требуется детализация, как указывалось выше, многих пунктов Положения и раскрытие информации применительно к конкретному учреждению, представляющему интересы   муниципального образования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>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Например, предлагается ввести дополнительный пункт, отражающий перечень документов, на основании которых учреждение было создано или в него вносились изменения – номера и даты постановлений органов местного самоуправления. Последнее позволит отследить весь жизненный цикл деятельности учреждения за время его существования.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2.Необходимо убрать из на сегодняшний день действующего Положения об Управлении </w:t>
      </w:r>
      <w:proofErr w:type="spellStart"/>
      <w:r>
        <w:rPr>
          <w:sz w:val="28"/>
          <w:szCs w:val="28"/>
        </w:rPr>
        <w:t>ФиС</w:t>
      </w:r>
      <w:proofErr w:type="spellEnd"/>
      <w:r>
        <w:rPr>
          <w:sz w:val="28"/>
          <w:szCs w:val="28"/>
        </w:rPr>
        <w:t xml:space="preserve"> юридические уловки, позволяющие переворачивать некоторые вещи с ног на голову.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Во-первых, только во вновь принятом в конце 2025 года Положении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, по </w:t>
      </w:r>
      <w:proofErr w:type="spellStart"/>
      <w:r>
        <w:rPr>
          <w:sz w:val="28"/>
          <w:szCs w:val="28"/>
        </w:rPr>
        <w:t>стравнению</w:t>
      </w:r>
      <w:proofErr w:type="spellEnd"/>
      <w:r>
        <w:rPr>
          <w:sz w:val="28"/>
          <w:szCs w:val="28"/>
        </w:rPr>
        <w:t xml:space="preserve"> с Положениями других муниципальных образований (</w:t>
      </w:r>
      <w:proofErr w:type="spellStart"/>
      <w:r>
        <w:rPr>
          <w:sz w:val="28"/>
          <w:szCs w:val="28"/>
        </w:rPr>
        <w:t>г.Челябинск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г.Магнитогорск</w:t>
      </w:r>
      <w:proofErr w:type="spellEnd"/>
      <w:r>
        <w:rPr>
          <w:sz w:val="28"/>
          <w:szCs w:val="28"/>
        </w:rPr>
        <w:t xml:space="preserve">) почему-то перестали существовать разделы и понятия «Обязанности Управления» и «Ответственность Управления». При этом разделы «Права Управления» и «Полномочия Управления» сохранились! Ответ напрашивается сам за себя: «Не хочется ни за что отвечать!».  В предлагаемом мной варианте Положения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эти разделы возвращены в строй.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Во-вторых, только во вновь принятом в конце 2025 года Положении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, есть раздел «Предмет и цели деятельности Управления», тогда как во всех нормальных муниципалитетах существует в Положении раздел «Основные задачи Управления».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Цели и задачи – это не слова синонимы, а понятия, которые описывают разные уровни планирования.  Цель – это долгосрочная перспектива, вектор и направление пути для достижения конечного результата (например, 100% показателя занятий спортом населения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>), а задачи – это конкретные шаги для достижения результата (в 2026 году – 70% занимающихся регулярно спортом, 2027 год – 75% занимающихся регулярно спортом и т.д.).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чтобы не отвечать за </w:t>
      </w:r>
      <w:proofErr w:type="spellStart"/>
      <w:r>
        <w:rPr>
          <w:sz w:val="28"/>
          <w:szCs w:val="28"/>
        </w:rPr>
        <w:t>конкреные</w:t>
      </w:r>
      <w:proofErr w:type="spellEnd"/>
      <w:r>
        <w:rPr>
          <w:sz w:val="28"/>
          <w:szCs w:val="28"/>
        </w:rPr>
        <w:t xml:space="preserve"> шаги и видимые результаты на ближайших этапах своей деятельности – убираем задачи и декларируем цели, которые достигать будет кто-то другой через непонятное количество лет.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предлагаемом мной варианте Положения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введен общепринятый раздел «Основные задачи Управления». Как говорилось ранее: «Определение целей – это </w:t>
      </w:r>
      <w:proofErr w:type="spellStart"/>
      <w:r>
        <w:rPr>
          <w:sz w:val="28"/>
          <w:szCs w:val="28"/>
        </w:rPr>
        <w:t>привелегия</w:t>
      </w:r>
      <w:proofErr w:type="spellEnd"/>
      <w:r>
        <w:rPr>
          <w:sz w:val="28"/>
          <w:szCs w:val="28"/>
        </w:rPr>
        <w:t xml:space="preserve"> партии и правительства, а наша дело – шагать к достижению этой цели маленькими шагами, решая текущие задачи». Этим пусть Управление и займется.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В-третьих, очередной и самый красивый кувырок, сделан также при утверждении изменений в Положение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в том же 2025 году. Так как тему массового спорта и необходимости постоянной работы по привлечению к занятиям спортом населения уже умалчивать не возможно (помним про государственную политику в сфере спорта, которая требует этого), а работать в этом направлении не хочется и не получается, то надо сделать то, что сделано во вновь принятом, с согласия депутатского корпуса, варианте Положения, а именно: отразить всю эту работу не в разделе «Функции Управления», а в разделе «Полномочия Управления».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мы знаем: функция – это конкретная работа, которую выполняет конкретный орган (у нас Управление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), а полномочия – это официально предоставленное кому-то право (у нас Управлению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>) заниматься какой-то деятельностью.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есть, руководству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депутаты, предоставили право (которым оно захочет воспользуется, а не захочет не воспользуется), а не </w:t>
      </w:r>
      <w:proofErr w:type="spellStart"/>
      <w:r>
        <w:rPr>
          <w:sz w:val="28"/>
          <w:szCs w:val="28"/>
        </w:rPr>
        <w:t>обязаность</w:t>
      </w:r>
      <w:proofErr w:type="spellEnd"/>
      <w:r>
        <w:rPr>
          <w:sz w:val="28"/>
          <w:szCs w:val="28"/>
        </w:rPr>
        <w:t xml:space="preserve"> заниматься следующими вопросами (текст из действующего Положения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>):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«содействие развитию и обеспечению доступности массового спорта, развитие детско-юношеского спорта (включая школьный спорт) на территории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городского округа Челябинской области»;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• «популяризация физической культуры и спорта среди различных групп населения, в том числе среди инвалидов, лиц с ограниченными возможностями»;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• «организация физкультурно-спортивной работы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мероприятий»;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«создание условий для подготовки спортивных сборных команд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 Челябинской области, определение видов спорта, по которым </w:t>
      </w:r>
      <w:r>
        <w:rPr>
          <w:sz w:val="28"/>
          <w:szCs w:val="28"/>
        </w:rPr>
        <w:lastRenderedPageBreak/>
        <w:t>могут формироваться спортивные сборные команды муниципального образования, утверждение порядка формирования и обеспечения таких команд, направление их для участия в межмуниципальных и региональных спортивных соревнованиях».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эти права превратились в обязанность выполнять эту работу на территории муниципального образования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, они должны быть перенесены в раздел «Функции Управления», что я сделал в предложенном варианте Положения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.  </w:t>
      </w:r>
    </w:p>
    <w:p w:rsidR="005E6E5E" w:rsidRDefault="005E6E5E" w:rsidP="005E6E5E">
      <w:pPr>
        <w:tabs>
          <w:tab w:val="left" w:pos="2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Положения в городах Челябинске, Магнитогорске, Сарове построены в соответствии с моими рассуждениями и работа с населением отражена в этих документах именно в разделе «Функции Управления или Департамента». Это подтверждают выдержки из данных документов отраженные в таблице </w:t>
      </w:r>
      <w:proofErr w:type="spellStart"/>
      <w:r>
        <w:rPr>
          <w:sz w:val="28"/>
          <w:szCs w:val="28"/>
        </w:rPr>
        <w:t>Приложениея</w:t>
      </w:r>
      <w:proofErr w:type="spellEnd"/>
      <w:r>
        <w:rPr>
          <w:sz w:val="28"/>
          <w:szCs w:val="28"/>
        </w:rPr>
        <w:t xml:space="preserve"> №2 к настоящему обращению. </w:t>
      </w:r>
    </w:p>
    <w:p w:rsidR="005E6E5E" w:rsidRDefault="005E6E5E" w:rsidP="005E6E5E">
      <w:pPr>
        <w:tabs>
          <w:tab w:val="left" w:pos="2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темы по Положению об Управлении физической культурой и спортом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>, хочется отметить, что проблема не в том, что документ получился пугающе громоздким, а в том, что требуется выполнять огромный объем работы, чтобы решить поставленные задачи и Управление в этой работе не локомотив, а только стрелочник, регулирующий процесс и без общественной силы (федераций, коллективов физкультуры, клубов) вы эту работу не выполните, даже если увеличите число чиновников в несколько раз.</w:t>
      </w:r>
    </w:p>
    <w:p w:rsidR="005E6E5E" w:rsidRDefault="005E6E5E" w:rsidP="005E6E5E">
      <w:pPr>
        <w:tabs>
          <w:tab w:val="left" w:pos="2040"/>
        </w:tabs>
        <w:jc w:val="both"/>
        <w:rPr>
          <w:sz w:val="28"/>
          <w:szCs w:val="28"/>
        </w:rPr>
      </w:pPr>
      <w:r w:rsidRPr="006D240E">
        <w:rPr>
          <w:b/>
          <w:sz w:val="28"/>
          <w:szCs w:val="28"/>
        </w:rPr>
        <w:t>Заключение</w:t>
      </w:r>
      <w:r>
        <w:rPr>
          <w:b/>
          <w:sz w:val="28"/>
          <w:szCs w:val="28"/>
        </w:rPr>
        <w:t xml:space="preserve"> – обращение к председателю Собрания депутатов </w:t>
      </w:r>
      <w:proofErr w:type="spellStart"/>
      <w:r>
        <w:rPr>
          <w:b/>
          <w:sz w:val="28"/>
          <w:szCs w:val="28"/>
        </w:rPr>
        <w:t>Снежинского</w:t>
      </w:r>
      <w:proofErr w:type="spellEnd"/>
      <w:r>
        <w:rPr>
          <w:b/>
          <w:sz w:val="28"/>
          <w:szCs w:val="28"/>
        </w:rPr>
        <w:t xml:space="preserve"> городского округа Челябинской области Горшкову С.В.</w:t>
      </w:r>
      <w:r>
        <w:rPr>
          <w:sz w:val="28"/>
          <w:szCs w:val="28"/>
        </w:rPr>
        <w:t xml:space="preserve">: Прошу Собрание депутатов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городского округа рассмотреть предложенный мной вариант Положения об Управлении физической культуры и спорта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 (Приложение 1 к настоящему обращению) и рекомендовать администрации города вынести его на дальнейшее утверждение в законодательный орган </w:t>
      </w:r>
      <w:proofErr w:type="spellStart"/>
      <w:r>
        <w:rPr>
          <w:sz w:val="28"/>
          <w:szCs w:val="28"/>
        </w:rPr>
        <w:t>муницицпального</w:t>
      </w:r>
      <w:proofErr w:type="spellEnd"/>
      <w:r>
        <w:rPr>
          <w:sz w:val="28"/>
          <w:szCs w:val="28"/>
        </w:rPr>
        <w:t xml:space="preserve"> округа.</w:t>
      </w:r>
    </w:p>
    <w:p w:rsidR="005E6E5E" w:rsidRDefault="005E6E5E" w:rsidP="005E6E5E">
      <w:pPr>
        <w:tabs>
          <w:tab w:val="left" w:pos="2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Вашем мнении по моему предложению прошу уважаемое Собрание сообщить в письменной форме.</w:t>
      </w:r>
    </w:p>
    <w:p w:rsidR="005E6E5E" w:rsidRDefault="005E6E5E" w:rsidP="005E6E5E">
      <w:pPr>
        <w:tabs>
          <w:tab w:val="left" w:pos="2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Пояснение: Напрямую в администрацию города не обращаюсь, так как за все время нахождения во власти сегодняшнего руководства ни одно мое предложение не было воспринято адекватно и тем более реализовано. Поэтому Собранию депутатов </w:t>
      </w:r>
      <w:proofErr w:type="spellStart"/>
      <w:r>
        <w:rPr>
          <w:sz w:val="28"/>
          <w:szCs w:val="28"/>
        </w:rPr>
        <w:t>предланаю</w:t>
      </w:r>
      <w:proofErr w:type="spellEnd"/>
      <w:r>
        <w:rPr>
          <w:sz w:val="28"/>
          <w:szCs w:val="28"/>
        </w:rPr>
        <w:t xml:space="preserve"> новый текст Положения через главу направить в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для ознакомления и выдачи обоснованных замечаний, а в дальнейшем пусть администрация, как положено по существующему порядку, направляет документ с замечаниями в адрес Собрания депутатов, которое и примет взвешенное решение об окончательном виде документа.</w:t>
      </w:r>
    </w:p>
    <w:p w:rsidR="005E6E5E" w:rsidRDefault="005E6E5E" w:rsidP="005E6E5E">
      <w:pPr>
        <w:jc w:val="both"/>
        <w:rPr>
          <w:sz w:val="28"/>
          <w:szCs w:val="28"/>
        </w:rPr>
      </w:pPr>
      <w:r w:rsidRPr="00325B98">
        <w:rPr>
          <w:sz w:val="28"/>
          <w:szCs w:val="28"/>
        </w:rPr>
        <w:t>Вторая тема</w:t>
      </w:r>
      <w:r>
        <w:rPr>
          <w:sz w:val="28"/>
          <w:szCs w:val="28"/>
        </w:rPr>
        <w:t xml:space="preserve"> - штатное расписание и численный состав Управления </w:t>
      </w:r>
      <w:proofErr w:type="spellStart"/>
      <w:r>
        <w:rPr>
          <w:sz w:val="28"/>
          <w:szCs w:val="28"/>
        </w:rPr>
        <w:t>ФиС</w:t>
      </w:r>
      <w:proofErr w:type="spellEnd"/>
      <w:r>
        <w:rPr>
          <w:sz w:val="28"/>
          <w:szCs w:val="28"/>
        </w:rPr>
        <w:t xml:space="preserve">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>.  Существующая на сегодняшний день штатная численность сотрудников Управления (13 единиц), исходя из существующей общей структуры распределения функций среди учреждений в сфере физической культуры и спорта нашего муниципального образования – установлена не верно и финансируется не обосновано.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сразу Вас уведомить, что будучи депутатом органа местного самоуправления в 2025 году инициировал проведение проверки Контрольно-счетной палатой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(далее по тексту – КСП) в части законности деятельности Управления в вопросах: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установленной штатной численности работников Управления;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медицинского сопровождения учебно-тренировочного процесса в подведомственных учреждениях дополнительного образования их собственными силами и ресурсами;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отсутствия реакции Управления на существующие методические рекомендации вышестоящих профильных министерств и ведомств, требующих разработки нормативно-правовых документов органами местного самоуправления;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наличия злоупотреблений со стороны Управления в вопросах назначения тарифов на услуги, оказываемые подведомственным учреждением МБУДО «</w:t>
      </w:r>
      <w:proofErr w:type="spellStart"/>
      <w:r>
        <w:rPr>
          <w:sz w:val="28"/>
          <w:szCs w:val="28"/>
        </w:rPr>
        <w:t>Снежинская</w:t>
      </w:r>
      <w:proofErr w:type="spellEnd"/>
      <w:r>
        <w:rPr>
          <w:sz w:val="28"/>
          <w:szCs w:val="28"/>
        </w:rPr>
        <w:t xml:space="preserve"> спортивная школа по плаванию» и распределения субсидий областного бюджета на организацию работы с населением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муниципального образования.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Депутатским корпусом мой запрос был поддержан, проверка КСП была проведена, результат проверки – отчет по результатам проведения контрольного мероприятия «Проверка отдельных вопросов финансово-хозяйственной деятельности учреждений, подведомственных МКУ Управление физической культуры и спорта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 за 2024 год» от 28.08.2025 г.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рассматриваемой в данном разделе обращения теме: штатная численность работников Управления, КСП в качестве документа на основании которого были произведены расчеты использовала «Методические рекомендации для органов исполнительной власти РФ в области физической культуры и спорта по определению нормативов численности работников государственных и муниципальных органов управления в области физической культуры и спорта  и подведомственных им учреждений с учетом характера их деятельности» </w:t>
      </w:r>
      <w:proofErr w:type="spellStart"/>
      <w:r>
        <w:rPr>
          <w:sz w:val="28"/>
          <w:szCs w:val="28"/>
        </w:rPr>
        <w:t>Минспрорт</w:t>
      </w:r>
      <w:proofErr w:type="spellEnd"/>
      <w:r>
        <w:rPr>
          <w:sz w:val="28"/>
          <w:szCs w:val="28"/>
        </w:rPr>
        <w:t xml:space="preserve"> от 25.10.2017 года. Из текста документа понятно, что расчет осуществлялся исходя из перечня функций, которыми наделялось Управление, согласно его учредительного документа (Положения), а также объема выполняемой работы, сведения о которой принимались исходя из информации, находящейся в открытом доступе и данных предоставляемых (согласно закона) проверяемой стороной. </w:t>
      </w:r>
      <w:proofErr w:type="spellStart"/>
      <w:r>
        <w:rPr>
          <w:sz w:val="28"/>
          <w:szCs w:val="28"/>
        </w:rPr>
        <w:t>Рассчетная</w:t>
      </w:r>
      <w:proofErr w:type="spellEnd"/>
      <w:r>
        <w:rPr>
          <w:sz w:val="28"/>
          <w:szCs w:val="28"/>
        </w:rPr>
        <w:t xml:space="preserve"> таблица, составленная КСП (без внесения изменений) приведена в Приложении 3 к настоящему обращению.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Расчеты КСП выполнило, исходя из тех данных, которыми они обладали, а это    14 показателей из открытого доступа в сети интернет и ещё 14 показателей, по которым данные проверяемой стороной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не были предоставлены и по ним принимался минимальный показатель численности персонала согласно методическим рекомендациям. В итоге КСП за обоснованную штатную численность Управления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посчитало 12,052 единицы, что сопоставимо с утвержденными расчетной и штатной численностью сотрудников – 13 единиц.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Но, к сожалению, могу констатировать тот факт, что при проверках должна работать не только арифметика, а к ней нужно привязывать текущее реальное состояние дел, а оно таково, что значительную часть функций и полномочий (подготовка календарного плана спортивных мероприятий, участие в их проведении, работа с федерациями и клубами, работа по привлечению населения к сдаче норм ГТО), которые КСП посчитала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реально выполняют сотрудники иного учреждения – МБУ «Физкультурно-спортивный центр» (далее по тексту – ФСЦ), которых 6 человек и они тоже получают зарплату, но в другом учреждении! То есть, за одни и те же функции бюджет дважды раскошеливается, при этом в ФСЦ люди реально работают (центр тестирования ГТО и отдел организационной и спортивной работы), а что делают люди-призраки с этими же функциями в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следует поинтересоваться у руководителя Управления. Почему на это обстоятельство не обратило внимание КСП, ведь в их отчете проводился и анализ деятельности МБУ ФСЦ, сказать трудно.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спокойно отношусь к тому, что какие-то функции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выполняет подведомственное муниципальное учреждение и в этом плане последние изменения, внесенные в Устав ФСЦ (13.02.2026 г.) и Положение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(30.10.2025г), наделяющее эти два учреждения одними и теми же задачами, и функциями, вроде бы позволяют это сделать. Сравнительная таблица идентичных функций, прописанных в Уставе ФСЦ и Положении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приведена в Приложении 4.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Но, если КСП посчитало штатное расписание по всем функциям конкретно для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(13 человек), то тогда в ФСЦ не должно было существовать центра тестирования и отдела по организационной и спортивной работе, или, если они остаются в составе ФСЦ, то логичен только вариант, что в штате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остается    7 человек. Согласно информации КСП (отчет от 28.08.2025г, стр.22) в муниципальном задании МБУ ФСЦ на 2024 год выполнение работ по проведению тестирования населения города в рамках Всероссийского физкультурно-спортивного комплекса ГТО не предусмотрено, а значит финансирование                2 сотрудников центра тестирования должно было осуществляться за счет средств, направляемых в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(в объеме расчетных 13 </w:t>
      </w:r>
      <w:proofErr w:type="spellStart"/>
      <w:r>
        <w:rPr>
          <w:sz w:val="28"/>
          <w:szCs w:val="28"/>
        </w:rPr>
        <w:t>щтатных</w:t>
      </w:r>
      <w:proofErr w:type="spellEnd"/>
      <w:r>
        <w:rPr>
          <w:sz w:val="28"/>
          <w:szCs w:val="28"/>
        </w:rPr>
        <w:t xml:space="preserve"> единиц). Очевидно не целевое использование бюджетных и областных средств целевой субсидии на финансирование центра тестирования населения в рамках комплекса ГТО через ФСЦ и двойное финансирование выполнения одних и тех же функций, в количестве 6 штатных единиц через ФСЦ и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>. Кто готовит и утверждает муниципальные задания для подведомственных учреждений, тот пусть несет ответственность за допущенную халатность. Почему КСП именно в таком ключе не сделала выводы для мне не понятно.</w:t>
      </w:r>
    </w:p>
    <w:p w:rsidR="005E6E5E" w:rsidRDefault="005E6E5E" w:rsidP="005E6E5E">
      <w:pPr>
        <w:jc w:val="both"/>
        <w:rPr>
          <w:sz w:val="28"/>
          <w:szCs w:val="28"/>
        </w:rPr>
      </w:pPr>
      <w:r w:rsidRPr="00C54D3B">
        <w:rPr>
          <w:b/>
          <w:sz w:val="28"/>
          <w:szCs w:val="28"/>
        </w:rPr>
        <w:t>Заключение</w:t>
      </w:r>
      <w:r>
        <w:rPr>
          <w:b/>
          <w:sz w:val="28"/>
          <w:szCs w:val="28"/>
        </w:rPr>
        <w:t xml:space="preserve"> - обращение к прокурору ЗАТО МО город </w:t>
      </w:r>
      <w:proofErr w:type="spellStart"/>
      <w:r>
        <w:rPr>
          <w:b/>
          <w:sz w:val="28"/>
          <w:szCs w:val="28"/>
        </w:rPr>
        <w:t>Снежинск</w:t>
      </w:r>
      <w:proofErr w:type="spellEnd"/>
      <w:r>
        <w:rPr>
          <w:b/>
          <w:sz w:val="28"/>
          <w:szCs w:val="28"/>
        </w:rPr>
        <w:t xml:space="preserve"> Челябинской области Мичурину Е.В.</w:t>
      </w:r>
      <w:r w:rsidRPr="00C54D3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Исходя из сказанного, обращаюсь в прокуратуру муниципального образования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 Челябинской области, с просьбой установить, принимая во внимание материалы отчета КСП «по результатам проведения контрольного мероприятия «Проверка отдельных вопросов финансово-хозяйственной деятельности учреждений, подведомственных МКУ Управление физической культуры и спорта администрации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 за 2024 год», факт нецелевого использования средств по статьям финансирования из городского бюджета и субсидий областного бюджета, центра тестирования ГТО и отдела  организационной и спортивной работы МБУ ФСЦ, включенных на финансовое обеспечение одновременно и через МБУ ФСЦ и через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(на основании расчетов штатной численности сотрудников управления).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результатах </w:t>
      </w:r>
      <w:proofErr w:type="spellStart"/>
      <w:r>
        <w:rPr>
          <w:sz w:val="28"/>
          <w:szCs w:val="28"/>
        </w:rPr>
        <w:t>расссмотрения</w:t>
      </w:r>
      <w:proofErr w:type="spellEnd"/>
      <w:r>
        <w:rPr>
          <w:sz w:val="28"/>
          <w:szCs w:val="28"/>
        </w:rPr>
        <w:t xml:space="preserve"> прошу уважаемого прокурора проинформировать меня.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К слову, письмом №ОМ-02-07</w:t>
      </w:r>
      <w:r w:rsidRPr="00354E04">
        <w:rPr>
          <w:sz w:val="28"/>
          <w:szCs w:val="28"/>
        </w:rPr>
        <w:t>/</w:t>
      </w:r>
      <w:r>
        <w:rPr>
          <w:sz w:val="28"/>
          <w:szCs w:val="28"/>
        </w:rPr>
        <w:t xml:space="preserve">14943 того же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>, но уже 23.09.2023 года вышел еще один документ на тему комплектования штатов управлений в сфере физкультуры и спорта на региональном и местном уровнях «Методические рекомендации к структуре и штату органов управления физической культурой и спортом в субъектах Российской Федерации и на местном уровне». Но, этот документ не приглянулся КСП, наверное, потому, что ещё сильней минимизирует функции управленческих структур в данной сфере и при численности населения до 150 тысяч человек рекомендует использовать форму, как было ранее «комитет» или «отдел», а не «управление». А для населенных пунктов с численностью около 50 тысяч человек, предусмотрено выполнение только следующих функций: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общее руководство деятельностью органа управления в области физической культуры и спорта;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физкультурно-массовой работы;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внедрение Всероссийского физкультурно-спортивного комплекса ГТО;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детско-юношеского, школьного и студенческого спорта;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календарных спортивных мероприятий;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физической культуры и спорта.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Ушли в небытие даже функции бухгалтерского учета и контроля, экономического анализа, планирования и финансирования, кадрового и правового обеспечения, хозяйственного обслуживания – их рекомендовано реализовывать через иные органы управления. Этот вариант лично я считаю правильным, так как надо всеми вопросами заниматься узко профессионально и концентрировать их решение, по возможности, в одном месте.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Рекомендованная организационная структура и нормативы штатной численности, по данной методике, комитета или отдела по управлению физической культурой и спортом в муниципальном образовании выглядят следующим образом: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• руководитель (начальник) и его заместитель – 2 единицы;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• специалисты по физической культуре и спорту -  4-8 единиц;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помощник руководителя (секретарь-референт) – 1 человек.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Всего: 7-11 человек (сейчас на бюджете: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13 единиц + ФСЦ 6 единиц).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справки: для городов от 150 тыс. человек до 1 млн. человек рекомендованная численность сотрудников Управлений от 13 до 26 единиц.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Челябинске (население 1 177 058 человек) – штат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26 </w:t>
      </w:r>
      <w:proofErr w:type="gramStart"/>
      <w:r>
        <w:rPr>
          <w:sz w:val="28"/>
          <w:szCs w:val="28"/>
        </w:rPr>
        <w:t xml:space="preserve">единиц;   </w:t>
      </w:r>
      <w:proofErr w:type="gramEnd"/>
      <w:r>
        <w:rPr>
          <w:sz w:val="28"/>
          <w:szCs w:val="28"/>
        </w:rPr>
        <w:t xml:space="preserve">         в городе Магнитогорске (население 408 487 человек) – штат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15 единиц. </w:t>
      </w:r>
    </w:p>
    <w:p w:rsidR="005E6E5E" w:rsidRDefault="005E6E5E" w:rsidP="005E6E5E">
      <w:pPr>
        <w:jc w:val="both"/>
        <w:rPr>
          <w:sz w:val="28"/>
          <w:szCs w:val="28"/>
        </w:rPr>
      </w:pPr>
      <w:r w:rsidRPr="001F0B65">
        <w:rPr>
          <w:b/>
          <w:sz w:val="28"/>
          <w:szCs w:val="28"/>
        </w:rPr>
        <w:t>Мой вывод</w:t>
      </w:r>
      <w:r>
        <w:rPr>
          <w:sz w:val="28"/>
          <w:szCs w:val="28"/>
        </w:rPr>
        <w:t xml:space="preserve">: обе методики и данные по численности сотрудников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в других городах говорят о том, что все функции управления спортом должны быть сосредоточены в штатах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при количестве сотрудников не более 13 человек при выполнении функций заложенных в обязанности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в рамках действующего Положения об учреждении и в районе 7-11 человек при уменьшении функций (внесении изменений в Положение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) в рамках рекомендаций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от 23.09.2023 года и возложении исключенных функций на иные органы управления администрации (финансовое управление, комитет по экономике, юридический отдел, отдел кадров). </w:t>
      </w:r>
    </w:p>
    <w:p w:rsidR="005E6E5E" w:rsidRDefault="005E6E5E" w:rsidP="005E6E5E">
      <w:pPr>
        <w:jc w:val="both"/>
        <w:rPr>
          <w:sz w:val="28"/>
          <w:szCs w:val="28"/>
        </w:rPr>
      </w:pP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важный вопрос к рассмотрению – это управление финансами и муниципальным имуществом находящемся в оперативном управлении подведомственных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учреждениях.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Самая любимая тема при обсуждении положения дел в любой из сфер деятельности </w:t>
      </w:r>
      <w:proofErr w:type="spellStart"/>
      <w:r>
        <w:rPr>
          <w:sz w:val="28"/>
          <w:szCs w:val="28"/>
        </w:rPr>
        <w:t>Снежинского</w:t>
      </w:r>
      <w:proofErr w:type="spellEnd"/>
      <w:r>
        <w:rPr>
          <w:sz w:val="28"/>
          <w:szCs w:val="28"/>
        </w:rPr>
        <w:t xml:space="preserve"> муниципалитета – это катастрофическая нехватка средств. При этом, сами зарабатывать мы не умеем и не хотим, как говорит глава: «Зачем зарабатывать, если это приведет в дальнейшем к уменьшению дотаций и субсидий из областного бюджета» и всем этот лозунг нравится и его все повторяют, потому, что под эту песенку «про нехватку денег» можно списывать все огрехи в своей работе. Попробуем разобраться как дела обстоят на самом деле, для чего воспользуемся официальными данными, в нашем случае Министерства спорта Челябинской области. В Приложениях 5 и 6 к настоящему обращению представлены данные по итогам конкурса на лучшую организацию физкультурно-спортивной работы среди городских округов Челябинской области за 2023 год и 2025 года соответственно.  В группу городских округов – участников конкурса (проводится на основании постановления губернатора </w:t>
      </w:r>
      <w:proofErr w:type="spellStart"/>
      <w:r>
        <w:rPr>
          <w:sz w:val="28"/>
          <w:szCs w:val="28"/>
        </w:rPr>
        <w:t>Челябинкой</w:t>
      </w:r>
      <w:proofErr w:type="spellEnd"/>
      <w:r>
        <w:rPr>
          <w:sz w:val="28"/>
          <w:szCs w:val="28"/>
        </w:rPr>
        <w:t xml:space="preserve"> области </w:t>
      </w:r>
      <w:proofErr w:type="spellStart"/>
      <w:r>
        <w:rPr>
          <w:sz w:val="28"/>
          <w:szCs w:val="28"/>
        </w:rPr>
        <w:t>А.Л.Текслера</w:t>
      </w:r>
      <w:proofErr w:type="spellEnd"/>
      <w:r>
        <w:rPr>
          <w:sz w:val="28"/>
          <w:szCs w:val="28"/>
        </w:rPr>
        <w:t xml:space="preserve"> №71 от 31.032023г.) включены 16 городских округов, включая и наш городской </w:t>
      </w:r>
      <w:proofErr w:type="spellStart"/>
      <w:r>
        <w:rPr>
          <w:sz w:val="28"/>
          <w:szCs w:val="28"/>
        </w:rPr>
        <w:t>Снежинский</w:t>
      </w:r>
      <w:proofErr w:type="spellEnd"/>
      <w:r>
        <w:rPr>
          <w:sz w:val="28"/>
          <w:szCs w:val="28"/>
        </w:rPr>
        <w:t xml:space="preserve"> округ. Одним из учитываемых показателей, является показатель «финансирование физической культуры и спорта» в округе. Внимание! </w:t>
      </w:r>
      <w:proofErr w:type="spellStart"/>
      <w:r>
        <w:rPr>
          <w:sz w:val="28"/>
          <w:szCs w:val="28"/>
        </w:rPr>
        <w:t>Снежинск</w:t>
      </w:r>
      <w:proofErr w:type="spellEnd"/>
      <w:r>
        <w:rPr>
          <w:sz w:val="28"/>
          <w:szCs w:val="28"/>
        </w:rPr>
        <w:t xml:space="preserve"> по этому показателю в 2023 году занял 2 место (после Магнитогорска) - 4 469 рублей на одного жителя, а в 2025 году - 3 место (после Магнитогорска и Усть-Катава) - 5 592 рубля на 1 жителя. Оказывается, что финансами, по сравнению с другими территориями, мы не обижены! А вот места в конкурсе итоговые мы занимаем не столь высокие, соответственно 9 место в 2023 году и 6 место в 2025 году. При этом, победителями конкурса становились городские округа с не самым высоким показателем по финансированию физической культуры и спорта на душу населения: 2023 год – 1 место Троицкий округ (2 445 рублей на 1 человека); 2 место </w:t>
      </w:r>
      <w:proofErr w:type="spellStart"/>
      <w:r>
        <w:rPr>
          <w:sz w:val="28"/>
          <w:szCs w:val="28"/>
        </w:rPr>
        <w:t>Усть-Катавский</w:t>
      </w:r>
      <w:proofErr w:type="spellEnd"/>
      <w:r>
        <w:rPr>
          <w:sz w:val="28"/>
          <w:szCs w:val="28"/>
        </w:rPr>
        <w:t xml:space="preserve"> округ (3 198 рублей на 1 человека); 3 место Златоустовский округ (3 823 рубля на 1 человека); 2025 год – 1 место Троицкий округ (3 006 рублей на 1 человека, 2 место Трехгорный округ (1 760 рублей на 1 человека), 3 место </w:t>
      </w:r>
      <w:proofErr w:type="spellStart"/>
      <w:r>
        <w:rPr>
          <w:sz w:val="28"/>
          <w:szCs w:val="28"/>
        </w:rPr>
        <w:t>Миасский</w:t>
      </w:r>
      <w:proofErr w:type="spellEnd"/>
      <w:r>
        <w:rPr>
          <w:sz w:val="28"/>
          <w:szCs w:val="28"/>
        </w:rPr>
        <w:t xml:space="preserve"> округ  (2 919 рублей на 1 человека).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Поэтому, </w:t>
      </w:r>
      <w:proofErr w:type="spellStart"/>
      <w:r>
        <w:rPr>
          <w:sz w:val="28"/>
          <w:szCs w:val="28"/>
        </w:rPr>
        <w:t>распостраняемая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информация среди федераций, тренерского состава учреждений дополнительного образования о критическом состоянии с финансированием – не соответствует действительности, вы видите, что другие муниципалитеты успешно решают задачу развития массовой физической культуры на своих территориях с гораздо более скромным финансированием. И в период, когда страна участвует в специальной военной операции, я считаю, данный уровень финансового обеспечения сферы спорта достойным и не требующим дополнительного обсуждения. А обсуждению подлежит вопрос: «Где не дорабатываем?».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Самым позорными и не допустимыми являются наши провалы по показателям «уровень обеспечения населения спортивными сооружениями» - соответственно 2023 год – 59,86% и 11 место в конкурсе, 2025 год - 60,40% и 11 место в конкурсе; а также «эффективность использования спортивных сооружений» - соответственно 2023 год – 51,10% и 16 место в конкурсе, 2025 год - 60,90% и 16 место в конкурсе. То есть, наш город, можно сказать только наполовину от норматива оснащен спортивными сооружениями и при этом, только наполовину обеспечена загрузка этих спортивных сооружений. В целом получается доступность спортсооружений на уровне 25%.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Отмечу, что в муниципальных округах, занимающих призовые места, показатель «обеспеченность населения спортивными сооружениями» не самый высокий около 70%, а в Златоустовском округе, занявшем 3 место в общем зачете, всего 31%, но во всех этих округах, показатель загрузки («эффективность использования спортивных сооружений») находится на уровне 93-99%. То есть Управления в этих муниципалитетах работают в этом направлении, в отличие от нашего муниципалитета, и загружают спортивные сооружения на полную катушку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этом, вопрос грамотного управления муниципальным имуществом предоставленным муниципальным учреждениям подведомственным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, является одним из ключевых. Большинство объектов находится в оперативном управлении трех детских спортивных школ города и эти объекты должны работать не только в интересах воспитанников этих школ, но и в интересах населения всего города. В рамках муниципального задания промежуток времени, который используется для основного учебно-тренировочного процесса составляет 4-5 часов в сутки (обычно с 15 часов до 19 часов), время же работы объектов спорта составляет 12-13 часов, то есть большую часть времени должно уходить на работу с населением, в большинстве своем через предоставление платных услуг или на </w:t>
      </w:r>
      <w:proofErr w:type="spellStart"/>
      <w:r>
        <w:rPr>
          <w:sz w:val="28"/>
          <w:szCs w:val="28"/>
        </w:rPr>
        <w:t>безвоздмездной</w:t>
      </w:r>
      <w:proofErr w:type="spellEnd"/>
      <w:r>
        <w:rPr>
          <w:sz w:val="28"/>
          <w:szCs w:val="28"/>
        </w:rPr>
        <w:t xml:space="preserve"> основе для льготных категорий населения. Муниципальные учреждения, в соответствии с учредительными документами, имеют на это право и заработанные деньги должны направлять на осуществление основных видов деятельности. К ранее сказанному о том, что в нашем городе самый низкий по области показатель использования спортивных сооружений, следует добавить еще два порока: «стремление полной монополизации деятельности на данных объектах и отсутствие желания зарабатывать на них деньги» и «отсутствие взвешенного, единого подхода по вопросу предоставления возможности пользования данными сооружениями на бесплатной основе льготным категориям граждан».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Как образец полной монополизации оказания услуг на своих объектах приведу на примере своего клуба «Лидер» с 2017 года по 2026 год осуществлявшим деятельность по организации оздоровительного плавания для детей дошкольного возраста на малой и большой ваннах бассейна «Школьник», находящихся в оперативном управлении МБУДО «</w:t>
      </w:r>
      <w:proofErr w:type="spellStart"/>
      <w:r>
        <w:rPr>
          <w:sz w:val="28"/>
          <w:szCs w:val="28"/>
        </w:rPr>
        <w:t>Снежинская</w:t>
      </w:r>
      <w:proofErr w:type="spellEnd"/>
      <w:r>
        <w:rPr>
          <w:sz w:val="28"/>
          <w:szCs w:val="28"/>
        </w:rPr>
        <w:t xml:space="preserve"> спортивная школа плавания» (далее по тексту – СШ плавания). Начинали мы работать имея своего штатного педагога-инструктора, свой инвентарь, свою утвержденную методику проведения занятий с детьми от 1 до 8 лет на воде, и договор аренды малой ванны бассейна со СШ плавания. За первые три года работы число детей, занимающихся в наших группах достигло 280 человек, по этому показателю мы практически догнали школу плавания, количество тренеров – 5 человек. С возраста 8 лет мы передавали в руки школы плавания уже готовых, плывущих детей, которые на начальных этапах, уже тренировочного процесса в спортивной школе, становились маленькими звездочками, за которыми тянулись все остальные юные пловцы. Но, всему хорошему всегда завидуют и когда система работы с потребителем услуги отлажена, то найдутся всегда желающие её прибрать к своим рукам, была бы только возможность. И у школы плавания такое желание возникло в 2023 году, а такая возможность была предоставлена руководством города. Учитывая, что основным раздражителем для муниципальных учреждений, был, есть и будет вопрос – низкой заработной платы, то городские власти, чтобы не утруждать себя проблемой решения данного вопроса, пошли по пути развязывания учреждениям рук в установлении тарифов на их платные услуги. Лозунг таков: «Мы (власть) отдали вам в пользование муниципальное имущество, мы отдаем вам ту часть денег, которая есть в городском бюджете, мы разрешили вам дальше делать всё, что вам угодно – устанавливайте на свои услуги любые цены, какие только пожелаете». Но, при этом не звучало логичное продолжение данного лозунга, которое звучит так: «А на интересы населения нам наплевать». С этого </w:t>
      </w:r>
      <w:proofErr w:type="spellStart"/>
      <w:r>
        <w:rPr>
          <w:sz w:val="28"/>
          <w:szCs w:val="28"/>
        </w:rPr>
        <w:t>момета</w:t>
      </w:r>
      <w:proofErr w:type="spellEnd"/>
      <w:r>
        <w:rPr>
          <w:sz w:val="28"/>
          <w:szCs w:val="28"/>
        </w:rPr>
        <w:t xml:space="preserve"> городская тарифная комиссия, в состав которой входили и представители депутатского корпуса (я работал в её составе 15 лет), которые защищали интересы населения городского округа, что позволяло принимать решения взвешенные, не ущемляющие интересы обеих сторон – перестала участвовать в этом процессе. И начался тот процесс, который я называю «муниципальный беспредел». Школа плавания объявила о том, что начинает работать с дошколятами и делает следующие шаги: забирает то время, которое ранее выделялось на протяжении многих лет клубу, под свои группы, понимая, что день и время занятий для многих родителей имеет важное значение и таким образом вынуждает большую часть родителей наших </w:t>
      </w:r>
      <w:proofErr w:type="spellStart"/>
      <w:r>
        <w:rPr>
          <w:sz w:val="28"/>
          <w:szCs w:val="28"/>
        </w:rPr>
        <w:t>восспитанников</w:t>
      </w:r>
      <w:proofErr w:type="spellEnd"/>
      <w:r>
        <w:rPr>
          <w:sz w:val="28"/>
          <w:szCs w:val="28"/>
        </w:rPr>
        <w:t xml:space="preserve"> перейти в их группы. Но, это ещё не всё, как они говорят по рекомендации руководства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, вводят отдельный тариф, увеличив его сразу на 73% для нашего клуба (иных сторонних пользователей малой ванны нет), естественно для себя сделав исключение и приняв более низкий уровень оплаты на этот вид услуг.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Ниже приведена таблица, отражающая историю финансовых взаимоотношений клуба со школой плавания и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763"/>
        <w:gridCol w:w="1726"/>
        <w:gridCol w:w="1568"/>
        <w:gridCol w:w="2169"/>
        <w:gridCol w:w="1805"/>
      </w:tblGrid>
      <w:tr w:rsidR="005E6E5E" w:rsidRPr="008313F7" w:rsidTr="00D514B9">
        <w:trPr>
          <w:trHeight w:val="463"/>
          <w:jc w:val="center"/>
        </w:trPr>
        <w:tc>
          <w:tcPr>
            <w:tcW w:w="959" w:type="dxa"/>
            <w:vMerge w:val="restart"/>
            <w:shd w:val="clear" w:color="auto" w:fill="auto"/>
          </w:tcPr>
          <w:p w:rsidR="005E6E5E" w:rsidRPr="006A2EC7" w:rsidRDefault="005E6E5E" w:rsidP="00D514B9">
            <w:pPr>
              <w:jc w:val="center"/>
            </w:pPr>
          </w:p>
          <w:p w:rsidR="005E6E5E" w:rsidRPr="006A2EC7" w:rsidRDefault="005E6E5E" w:rsidP="00D514B9">
            <w:pPr>
              <w:jc w:val="center"/>
            </w:pPr>
          </w:p>
          <w:p w:rsidR="005E6E5E" w:rsidRPr="006A2EC7" w:rsidRDefault="005E6E5E" w:rsidP="00D514B9">
            <w:pPr>
              <w:jc w:val="center"/>
            </w:pPr>
            <w:r w:rsidRPr="006A2EC7">
              <w:t>Год</w:t>
            </w:r>
          </w:p>
        </w:tc>
        <w:tc>
          <w:tcPr>
            <w:tcW w:w="1763" w:type="dxa"/>
            <w:vMerge w:val="restart"/>
            <w:shd w:val="clear" w:color="auto" w:fill="auto"/>
          </w:tcPr>
          <w:p w:rsidR="005E6E5E" w:rsidRPr="006A2EC7" w:rsidRDefault="005E6E5E" w:rsidP="00D514B9">
            <w:pPr>
              <w:jc w:val="center"/>
            </w:pPr>
            <w:r>
              <w:t>СК «Лидер»</w:t>
            </w:r>
          </w:p>
          <w:p w:rsidR="005E6E5E" w:rsidRPr="006A2EC7" w:rsidRDefault="005E6E5E" w:rsidP="00D514B9">
            <w:pPr>
              <w:jc w:val="center"/>
            </w:pPr>
            <w:proofErr w:type="gramStart"/>
            <w:r>
              <w:t>к</w:t>
            </w:r>
            <w:r w:rsidRPr="006A2EC7">
              <w:t>оличество</w:t>
            </w:r>
            <w:proofErr w:type="gramEnd"/>
            <w:r w:rsidRPr="006A2EC7">
              <w:t xml:space="preserve"> занимающихся  детей (групп)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5E6E5E" w:rsidRPr="006A2EC7" w:rsidRDefault="005E6E5E" w:rsidP="00D514B9">
            <w:pPr>
              <w:jc w:val="center"/>
            </w:pPr>
            <w:r w:rsidRPr="006A2EC7">
              <w:t>Тариф за академический час (</w:t>
            </w:r>
            <w:proofErr w:type="spellStart"/>
            <w:r w:rsidRPr="006A2EC7">
              <w:t>руб</w:t>
            </w:r>
            <w:proofErr w:type="spellEnd"/>
            <w:r w:rsidRPr="006A2EC7">
              <w:t>)</w:t>
            </w:r>
          </w:p>
        </w:tc>
        <w:tc>
          <w:tcPr>
            <w:tcW w:w="2222" w:type="dxa"/>
            <w:vMerge w:val="restart"/>
            <w:shd w:val="clear" w:color="auto" w:fill="auto"/>
          </w:tcPr>
          <w:p w:rsidR="005E6E5E" w:rsidRPr="006A2EC7" w:rsidRDefault="005E6E5E" w:rsidP="00D514B9">
            <w:pPr>
              <w:jc w:val="center"/>
            </w:pPr>
            <w:r w:rsidRPr="006A2EC7">
              <w:t>Орган утвердивший тариф</w:t>
            </w:r>
          </w:p>
        </w:tc>
        <w:tc>
          <w:tcPr>
            <w:tcW w:w="1849" w:type="dxa"/>
            <w:vMerge w:val="restart"/>
            <w:shd w:val="clear" w:color="auto" w:fill="auto"/>
          </w:tcPr>
          <w:p w:rsidR="005E6E5E" w:rsidRPr="006A2EC7" w:rsidRDefault="005E6E5E" w:rsidP="00D514B9">
            <w:pPr>
              <w:jc w:val="center"/>
            </w:pPr>
            <w:r>
              <w:t>СК «Лидер»</w:t>
            </w:r>
          </w:p>
          <w:p w:rsidR="005E6E5E" w:rsidRPr="006A2EC7" w:rsidRDefault="005E6E5E" w:rsidP="00D514B9">
            <w:pPr>
              <w:jc w:val="center"/>
            </w:pPr>
            <w:proofErr w:type="gramStart"/>
            <w:r>
              <w:t>с</w:t>
            </w:r>
            <w:r w:rsidRPr="006A2EC7">
              <w:t>умма</w:t>
            </w:r>
            <w:proofErr w:type="gramEnd"/>
            <w:r w:rsidRPr="006A2EC7">
              <w:t xml:space="preserve"> оплаты по договорам (</w:t>
            </w:r>
            <w:proofErr w:type="spellStart"/>
            <w:r w:rsidRPr="006A2EC7">
              <w:t>руб</w:t>
            </w:r>
            <w:proofErr w:type="spellEnd"/>
            <w:r w:rsidRPr="006A2EC7">
              <w:t>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vMerge/>
            <w:shd w:val="clear" w:color="auto" w:fill="auto"/>
          </w:tcPr>
          <w:p w:rsidR="005E6E5E" w:rsidRPr="005406B1" w:rsidRDefault="005E6E5E" w:rsidP="00D514B9">
            <w:pPr>
              <w:jc w:val="center"/>
            </w:pPr>
          </w:p>
        </w:tc>
        <w:tc>
          <w:tcPr>
            <w:tcW w:w="1763" w:type="dxa"/>
            <w:vMerge/>
            <w:shd w:val="clear" w:color="auto" w:fill="auto"/>
          </w:tcPr>
          <w:p w:rsidR="005E6E5E" w:rsidRPr="005406B1" w:rsidRDefault="005E6E5E" w:rsidP="00D514B9">
            <w:pPr>
              <w:jc w:val="center"/>
            </w:pP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Дорожка </w:t>
            </w:r>
            <w:proofErr w:type="gramStart"/>
            <w:r>
              <w:t>боль-</w:t>
            </w:r>
            <w:proofErr w:type="spellStart"/>
            <w:r>
              <w:t>шой</w:t>
            </w:r>
            <w:proofErr w:type="spellEnd"/>
            <w:proofErr w:type="gramEnd"/>
            <w:r>
              <w:t xml:space="preserve"> ванны</w:t>
            </w:r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Малая ванна (7,5м х 7,5м)</w:t>
            </w:r>
          </w:p>
        </w:tc>
        <w:tc>
          <w:tcPr>
            <w:tcW w:w="2222" w:type="dxa"/>
            <w:vMerge/>
            <w:shd w:val="clear" w:color="auto" w:fill="auto"/>
          </w:tcPr>
          <w:p w:rsidR="005E6E5E" w:rsidRPr="005406B1" w:rsidRDefault="005E6E5E" w:rsidP="00D514B9">
            <w:pPr>
              <w:jc w:val="center"/>
            </w:pPr>
          </w:p>
        </w:tc>
        <w:tc>
          <w:tcPr>
            <w:tcW w:w="1849" w:type="dxa"/>
            <w:vMerge/>
            <w:shd w:val="clear" w:color="auto" w:fill="auto"/>
          </w:tcPr>
          <w:p w:rsidR="005E6E5E" w:rsidRPr="005406B1" w:rsidRDefault="005E6E5E" w:rsidP="00D514B9">
            <w:pPr>
              <w:jc w:val="center"/>
            </w:pP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2019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260 чел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(15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 -</w:t>
            </w:r>
          </w:p>
        </w:tc>
        <w:tc>
          <w:tcPr>
            <w:tcW w:w="1620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 xml:space="preserve">960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</w:p>
          <w:p w:rsidR="005E6E5E" w:rsidRPr="005406B1" w:rsidRDefault="005E6E5E" w:rsidP="00D514B9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2017 г.</w:t>
            </w:r>
          </w:p>
        </w:tc>
        <w:tc>
          <w:tcPr>
            <w:tcW w:w="2222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Городская тарифная комиссия</w:t>
            </w:r>
          </w:p>
        </w:tc>
        <w:tc>
          <w:tcPr>
            <w:tcW w:w="1849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 xml:space="preserve">748 600 </w:t>
            </w:r>
            <w:proofErr w:type="spellStart"/>
            <w:r>
              <w:t>руб</w:t>
            </w:r>
            <w:proofErr w:type="spellEnd"/>
          </w:p>
          <w:p w:rsidR="005E6E5E" w:rsidRPr="005406B1" w:rsidRDefault="005E6E5E" w:rsidP="00D514B9">
            <w:pPr>
              <w:jc w:val="center"/>
            </w:pPr>
            <w:r>
              <w:t>(</w:t>
            </w:r>
            <w:proofErr w:type="gramStart"/>
            <w:r>
              <w:t>за</w:t>
            </w:r>
            <w:proofErr w:type="gramEnd"/>
            <w:r>
              <w:t xml:space="preserve"> 7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2020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280 чел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(15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 -</w:t>
            </w:r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1240 </w:t>
            </w:r>
            <w:proofErr w:type="spellStart"/>
            <w:r>
              <w:t>руб</w:t>
            </w:r>
            <w:proofErr w:type="spellEnd"/>
            <w:r>
              <w:t xml:space="preserve"> (29,2%)</w:t>
            </w:r>
          </w:p>
        </w:tc>
        <w:tc>
          <w:tcPr>
            <w:tcW w:w="2222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Городская тарифная комиссия</w:t>
            </w:r>
          </w:p>
        </w:tc>
        <w:tc>
          <w:tcPr>
            <w:tcW w:w="1849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 xml:space="preserve">736 560 </w:t>
            </w:r>
            <w:proofErr w:type="spellStart"/>
            <w:r>
              <w:t>руб</w:t>
            </w:r>
            <w:proofErr w:type="spellEnd"/>
          </w:p>
          <w:p w:rsidR="005E6E5E" w:rsidRPr="005406B1" w:rsidRDefault="005E6E5E" w:rsidP="00D514B9">
            <w:pPr>
              <w:jc w:val="center"/>
            </w:pPr>
            <w:r>
              <w:t>(</w:t>
            </w:r>
            <w:proofErr w:type="gramStart"/>
            <w:r>
              <w:t>за</w:t>
            </w:r>
            <w:proofErr w:type="gramEnd"/>
            <w:r>
              <w:t xml:space="preserve"> 6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2021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230 чел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(13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600 </w:t>
            </w:r>
            <w:proofErr w:type="spellStart"/>
            <w:r>
              <w:t>руб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1320 </w:t>
            </w:r>
            <w:proofErr w:type="spellStart"/>
            <w:proofErr w:type="gramStart"/>
            <w:r>
              <w:t>руб</w:t>
            </w:r>
            <w:proofErr w:type="spellEnd"/>
            <w:r>
              <w:t xml:space="preserve">  (</w:t>
            </w:r>
            <w:proofErr w:type="gramEnd"/>
            <w:r>
              <w:t>6,5%)</w:t>
            </w:r>
          </w:p>
        </w:tc>
        <w:tc>
          <w:tcPr>
            <w:tcW w:w="2222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Городская тарифная комиссия</w:t>
            </w:r>
          </w:p>
        </w:tc>
        <w:tc>
          <w:tcPr>
            <w:tcW w:w="184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781 920 </w:t>
            </w:r>
            <w:proofErr w:type="spellStart"/>
            <w:r>
              <w:t>руб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>за 6,5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2022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222 чел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(12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 xml:space="preserve">630 </w:t>
            </w:r>
            <w:proofErr w:type="spellStart"/>
            <w:r>
              <w:t>руб</w:t>
            </w:r>
            <w:proofErr w:type="spellEnd"/>
            <w:r>
              <w:t xml:space="preserve">  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(5%)</w:t>
            </w:r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1480 </w:t>
            </w:r>
            <w:proofErr w:type="spellStart"/>
            <w:proofErr w:type="gramStart"/>
            <w:r>
              <w:t>руб</w:t>
            </w:r>
            <w:proofErr w:type="spellEnd"/>
            <w:r>
              <w:t xml:space="preserve">  (</w:t>
            </w:r>
            <w:proofErr w:type="gramEnd"/>
            <w:r>
              <w:t>12,1%)</w:t>
            </w:r>
          </w:p>
        </w:tc>
        <w:tc>
          <w:tcPr>
            <w:tcW w:w="2222" w:type="dxa"/>
            <w:shd w:val="clear" w:color="auto" w:fill="auto"/>
          </w:tcPr>
          <w:p w:rsidR="005E6E5E" w:rsidRDefault="005E6E5E" w:rsidP="00D514B9">
            <w:pPr>
              <w:jc w:val="center"/>
            </w:pPr>
            <w:proofErr w:type="spellStart"/>
            <w:r>
              <w:t>УФиС</w:t>
            </w:r>
            <w:proofErr w:type="spellEnd"/>
          </w:p>
          <w:p w:rsidR="005E6E5E" w:rsidRPr="005406B1" w:rsidRDefault="005E6E5E" w:rsidP="00D514B9">
            <w:pPr>
              <w:jc w:val="center"/>
            </w:pPr>
          </w:p>
        </w:tc>
        <w:tc>
          <w:tcPr>
            <w:tcW w:w="184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868 290 </w:t>
            </w:r>
            <w:proofErr w:type="spellStart"/>
            <w:r>
              <w:t>руб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>за 6,5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3C377F" w:rsidRDefault="005E6E5E" w:rsidP="00D514B9">
            <w:pPr>
              <w:jc w:val="center"/>
              <w:rPr>
                <w:b/>
              </w:rPr>
            </w:pPr>
            <w:r w:rsidRPr="003C377F">
              <w:rPr>
                <w:b/>
              </w:rPr>
              <w:t>2023</w:t>
            </w:r>
          </w:p>
        </w:tc>
        <w:tc>
          <w:tcPr>
            <w:tcW w:w="1763" w:type="dxa"/>
            <w:shd w:val="clear" w:color="auto" w:fill="auto"/>
          </w:tcPr>
          <w:p w:rsidR="005E6E5E" w:rsidRPr="003C377F" w:rsidRDefault="005E6E5E" w:rsidP="00D514B9">
            <w:pPr>
              <w:jc w:val="center"/>
              <w:rPr>
                <w:b/>
              </w:rPr>
            </w:pPr>
            <w:r w:rsidRPr="003C377F">
              <w:rPr>
                <w:b/>
              </w:rPr>
              <w:t>149 чел</w:t>
            </w:r>
          </w:p>
          <w:p w:rsidR="005E6E5E" w:rsidRPr="003C377F" w:rsidRDefault="005E6E5E" w:rsidP="00D514B9">
            <w:pPr>
              <w:jc w:val="center"/>
              <w:rPr>
                <w:b/>
              </w:rPr>
            </w:pPr>
            <w:r w:rsidRPr="003C377F">
              <w:rPr>
                <w:b/>
              </w:rPr>
              <w:t xml:space="preserve"> (8 </w:t>
            </w:r>
            <w:proofErr w:type="spellStart"/>
            <w:r w:rsidRPr="003C377F">
              <w:rPr>
                <w:b/>
              </w:rPr>
              <w:t>гр</w:t>
            </w:r>
            <w:proofErr w:type="spellEnd"/>
            <w:r w:rsidRPr="003C377F">
              <w:rPr>
                <w:b/>
              </w:rP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Pr="003C377F" w:rsidRDefault="005E6E5E" w:rsidP="00D514B9">
            <w:pPr>
              <w:jc w:val="center"/>
              <w:rPr>
                <w:b/>
              </w:rPr>
            </w:pPr>
            <w:r w:rsidRPr="003C377F">
              <w:rPr>
                <w:b/>
              </w:rPr>
              <w:t xml:space="preserve">890 </w:t>
            </w:r>
            <w:proofErr w:type="spellStart"/>
            <w:r w:rsidRPr="003C377F">
              <w:rPr>
                <w:b/>
              </w:rPr>
              <w:t>руб</w:t>
            </w:r>
            <w:proofErr w:type="spellEnd"/>
            <w:proofErr w:type="gramStart"/>
            <w:r w:rsidRPr="003C377F">
              <w:rPr>
                <w:b/>
              </w:rPr>
              <w:t xml:space="preserve">   (</w:t>
            </w:r>
            <w:proofErr w:type="gramEnd"/>
            <w:r w:rsidRPr="003C377F">
              <w:rPr>
                <w:b/>
              </w:rPr>
              <w:t>41,3%)</w:t>
            </w:r>
          </w:p>
        </w:tc>
        <w:tc>
          <w:tcPr>
            <w:tcW w:w="1620" w:type="dxa"/>
            <w:shd w:val="clear" w:color="auto" w:fill="auto"/>
          </w:tcPr>
          <w:p w:rsidR="005E6E5E" w:rsidRPr="003C377F" w:rsidRDefault="005E6E5E" w:rsidP="00D514B9">
            <w:pPr>
              <w:jc w:val="center"/>
              <w:rPr>
                <w:b/>
              </w:rPr>
            </w:pPr>
            <w:r w:rsidRPr="003C377F">
              <w:rPr>
                <w:b/>
              </w:rPr>
              <w:t xml:space="preserve">2560 </w:t>
            </w:r>
            <w:proofErr w:type="spellStart"/>
            <w:proofErr w:type="gramStart"/>
            <w:r w:rsidRPr="003C377F">
              <w:rPr>
                <w:b/>
              </w:rPr>
              <w:t>руб</w:t>
            </w:r>
            <w:proofErr w:type="spellEnd"/>
            <w:r w:rsidRPr="003C377F">
              <w:rPr>
                <w:b/>
              </w:rPr>
              <w:t xml:space="preserve">  (</w:t>
            </w:r>
            <w:proofErr w:type="gramEnd"/>
            <w:r w:rsidRPr="003C377F">
              <w:rPr>
                <w:b/>
              </w:rPr>
              <w:t>73%)</w:t>
            </w:r>
          </w:p>
        </w:tc>
        <w:tc>
          <w:tcPr>
            <w:tcW w:w="2222" w:type="dxa"/>
            <w:shd w:val="clear" w:color="auto" w:fill="auto"/>
          </w:tcPr>
          <w:p w:rsidR="005E6E5E" w:rsidRPr="003C377F" w:rsidRDefault="005E6E5E" w:rsidP="00D514B9">
            <w:pPr>
              <w:jc w:val="center"/>
              <w:rPr>
                <w:b/>
              </w:rPr>
            </w:pPr>
            <w:proofErr w:type="spellStart"/>
            <w:r w:rsidRPr="003C377F">
              <w:rPr>
                <w:b/>
              </w:rPr>
              <w:t>УФиС</w:t>
            </w:r>
            <w:proofErr w:type="spellEnd"/>
          </w:p>
          <w:p w:rsidR="005E6E5E" w:rsidRPr="003C377F" w:rsidRDefault="005E6E5E" w:rsidP="00D514B9">
            <w:pPr>
              <w:jc w:val="center"/>
              <w:rPr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:rsidR="005E6E5E" w:rsidRPr="003C377F" w:rsidRDefault="005E6E5E" w:rsidP="00D514B9">
            <w:pPr>
              <w:jc w:val="center"/>
              <w:rPr>
                <w:b/>
              </w:rPr>
            </w:pPr>
            <w:r w:rsidRPr="003C377F">
              <w:rPr>
                <w:b/>
              </w:rPr>
              <w:t xml:space="preserve">786 870 </w:t>
            </w:r>
            <w:proofErr w:type="spellStart"/>
            <w:r w:rsidRPr="003C377F">
              <w:rPr>
                <w:b/>
              </w:rPr>
              <w:t>руб</w:t>
            </w:r>
            <w:proofErr w:type="spellEnd"/>
            <w:r w:rsidRPr="003C377F">
              <w:rPr>
                <w:b/>
              </w:rPr>
              <w:t xml:space="preserve"> </w:t>
            </w:r>
            <w:proofErr w:type="gramStart"/>
            <w:r w:rsidRPr="003C377F">
              <w:rPr>
                <w:b/>
              </w:rPr>
              <w:t xml:space="preserve">   (</w:t>
            </w:r>
            <w:proofErr w:type="gramEnd"/>
            <w:r w:rsidRPr="003C377F">
              <w:rPr>
                <w:b/>
              </w:rPr>
              <w:t>за 7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2024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76 чел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(6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1050 </w:t>
            </w:r>
            <w:proofErr w:type="spellStart"/>
            <w:r>
              <w:t>руб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>18%)</w:t>
            </w:r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3000 </w:t>
            </w:r>
            <w:proofErr w:type="spellStart"/>
            <w:r>
              <w:t>руб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>17,2%)</w:t>
            </w:r>
          </w:p>
        </w:tc>
        <w:tc>
          <w:tcPr>
            <w:tcW w:w="2222" w:type="dxa"/>
            <w:shd w:val="clear" w:color="auto" w:fill="auto"/>
          </w:tcPr>
          <w:p w:rsidR="005E6E5E" w:rsidRDefault="005E6E5E" w:rsidP="00D514B9">
            <w:pPr>
              <w:jc w:val="center"/>
            </w:pPr>
            <w:proofErr w:type="spellStart"/>
            <w:r>
              <w:t>УФиС</w:t>
            </w:r>
            <w:proofErr w:type="spellEnd"/>
          </w:p>
          <w:p w:rsidR="005E6E5E" w:rsidRPr="005406B1" w:rsidRDefault="005E6E5E" w:rsidP="00D514B9">
            <w:pPr>
              <w:jc w:val="center"/>
            </w:pPr>
          </w:p>
        </w:tc>
        <w:tc>
          <w:tcPr>
            <w:tcW w:w="184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913 050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  <w:proofErr w:type="gramStart"/>
            <w:r>
              <w:t xml:space="preserve">   (</w:t>
            </w:r>
            <w:proofErr w:type="gramEnd"/>
            <w:r>
              <w:t>за 7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>2025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37 чел</w:t>
            </w:r>
          </w:p>
          <w:p w:rsidR="005E6E5E" w:rsidRPr="005406B1" w:rsidRDefault="005E6E5E" w:rsidP="00D514B9">
            <w:pPr>
              <w:jc w:val="center"/>
            </w:pPr>
            <w:r>
              <w:t xml:space="preserve"> (3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1220 </w:t>
            </w:r>
            <w:proofErr w:type="spellStart"/>
            <w:proofErr w:type="gramStart"/>
            <w:r>
              <w:t>руб</w:t>
            </w:r>
            <w:proofErr w:type="spellEnd"/>
            <w:r>
              <w:t xml:space="preserve">  (</w:t>
            </w:r>
            <w:proofErr w:type="gramEnd"/>
            <w:r>
              <w:t>16,2%)</w:t>
            </w:r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3500 </w:t>
            </w:r>
            <w:proofErr w:type="spellStart"/>
            <w:proofErr w:type="gramStart"/>
            <w:r>
              <w:t>руб</w:t>
            </w:r>
            <w:proofErr w:type="spellEnd"/>
            <w:r>
              <w:t xml:space="preserve">  (</w:t>
            </w:r>
            <w:proofErr w:type="gramEnd"/>
            <w:r>
              <w:t>16,7%)</w:t>
            </w:r>
          </w:p>
        </w:tc>
        <w:tc>
          <w:tcPr>
            <w:tcW w:w="2222" w:type="dxa"/>
            <w:shd w:val="clear" w:color="auto" w:fill="auto"/>
          </w:tcPr>
          <w:p w:rsidR="005E6E5E" w:rsidRDefault="005E6E5E" w:rsidP="00D514B9">
            <w:pPr>
              <w:jc w:val="center"/>
            </w:pPr>
            <w:proofErr w:type="spellStart"/>
            <w:r>
              <w:t>УФиС</w:t>
            </w:r>
            <w:proofErr w:type="spellEnd"/>
          </w:p>
          <w:p w:rsidR="005E6E5E" w:rsidRPr="005406B1" w:rsidRDefault="005E6E5E" w:rsidP="00D514B9">
            <w:pPr>
              <w:jc w:val="center"/>
            </w:pPr>
          </w:p>
        </w:tc>
        <w:tc>
          <w:tcPr>
            <w:tcW w:w="184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733 840 </w:t>
            </w:r>
            <w:proofErr w:type="spellStart"/>
            <w:r>
              <w:t>руб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>за 6,5 месяцев)</w:t>
            </w:r>
          </w:p>
        </w:tc>
      </w:tr>
      <w:tr w:rsidR="005E6E5E" w:rsidRPr="008313F7" w:rsidTr="00D514B9">
        <w:tblPrEx>
          <w:jc w:val="left"/>
        </w:tblPrEx>
        <w:tc>
          <w:tcPr>
            <w:tcW w:w="959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2026</w:t>
            </w:r>
          </w:p>
        </w:tc>
        <w:tc>
          <w:tcPr>
            <w:tcW w:w="1763" w:type="dxa"/>
            <w:shd w:val="clear" w:color="auto" w:fill="auto"/>
          </w:tcPr>
          <w:p w:rsidR="005E6E5E" w:rsidRDefault="005E6E5E" w:rsidP="00D514B9">
            <w:pPr>
              <w:jc w:val="center"/>
            </w:pPr>
            <w:r>
              <w:t>0</w:t>
            </w:r>
          </w:p>
          <w:p w:rsidR="005E6E5E" w:rsidRPr="005406B1" w:rsidRDefault="005E6E5E" w:rsidP="00D514B9">
            <w:pPr>
              <w:jc w:val="center"/>
            </w:pPr>
            <w:r>
              <w:t>(0)</w:t>
            </w:r>
          </w:p>
        </w:tc>
        <w:tc>
          <w:tcPr>
            <w:tcW w:w="1781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1600 </w:t>
            </w:r>
            <w:proofErr w:type="spellStart"/>
            <w:proofErr w:type="gramStart"/>
            <w:r>
              <w:t>руб</w:t>
            </w:r>
            <w:proofErr w:type="spellEnd"/>
            <w:r>
              <w:t xml:space="preserve">  (</w:t>
            </w:r>
            <w:proofErr w:type="gramEnd"/>
            <w:r>
              <w:t>31,1%)</w:t>
            </w:r>
          </w:p>
        </w:tc>
        <w:tc>
          <w:tcPr>
            <w:tcW w:w="1620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r>
              <w:t xml:space="preserve">4600 </w:t>
            </w:r>
            <w:proofErr w:type="spellStart"/>
            <w:proofErr w:type="gramStart"/>
            <w:r>
              <w:t>руб</w:t>
            </w:r>
            <w:proofErr w:type="spellEnd"/>
            <w:r>
              <w:t xml:space="preserve">  (</w:t>
            </w:r>
            <w:proofErr w:type="gramEnd"/>
            <w:r>
              <w:t>31,4%)</w:t>
            </w:r>
          </w:p>
        </w:tc>
        <w:tc>
          <w:tcPr>
            <w:tcW w:w="2222" w:type="dxa"/>
            <w:shd w:val="clear" w:color="auto" w:fill="auto"/>
          </w:tcPr>
          <w:p w:rsidR="005E6E5E" w:rsidRDefault="005E6E5E" w:rsidP="00D514B9">
            <w:pPr>
              <w:jc w:val="center"/>
            </w:pPr>
            <w:proofErr w:type="spellStart"/>
            <w:r>
              <w:t>УФиС</w:t>
            </w:r>
            <w:proofErr w:type="spellEnd"/>
          </w:p>
          <w:p w:rsidR="005E6E5E" w:rsidRPr="005406B1" w:rsidRDefault="005E6E5E" w:rsidP="00D514B9">
            <w:pPr>
              <w:jc w:val="center"/>
            </w:pPr>
          </w:p>
        </w:tc>
        <w:tc>
          <w:tcPr>
            <w:tcW w:w="1849" w:type="dxa"/>
            <w:shd w:val="clear" w:color="auto" w:fill="auto"/>
          </w:tcPr>
          <w:p w:rsidR="005E6E5E" w:rsidRPr="005406B1" w:rsidRDefault="005E6E5E" w:rsidP="00D514B9">
            <w:pPr>
              <w:jc w:val="center"/>
            </w:pPr>
            <w:proofErr w:type="gramStart"/>
            <w:r>
              <w:t>мы</w:t>
            </w:r>
            <w:proofErr w:type="gramEnd"/>
            <w:r>
              <w:t xml:space="preserve"> отказались</w:t>
            </w:r>
          </w:p>
        </w:tc>
      </w:tr>
    </w:tbl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Учитывая, что никакой калькуляции, обосновывающей столь высокий рост тарифа, только на малую ванну бассейна и только для нашего клуба, предоставлено не было, я обратился с предложением проверить принятые тарифы школой плавания в контрольно-счетную палату города </w:t>
      </w:r>
      <w:proofErr w:type="spellStart"/>
      <w:r>
        <w:rPr>
          <w:sz w:val="28"/>
          <w:szCs w:val="28"/>
        </w:rPr>
        <w:t>Снежинска</w:t>
      </w:r>
      <w:proofErr w:type="spellEnd"/>
      <w:r>
        <w:rPr>
          <w:sz w:val="28"/>
          <w:szCs w:val="28"/>
        </w:rPr>
        <w:t xml:space="preserve">, в рамках запланированной проверки муниципальных учреждений спорта. Данная просьба была проигнорирована, со ссылкой на отсутствие таких полномочий. Так же в сторону были отодвинуты вопросы антимонопольного законодательства, необходимости обеспечения здоровой, равноправной конкуренции, которые на сегодняшний день оказались не актуальными. Конституция РФ статья 34, п.2 «Не допускается экономическая деятельность, направленная на монополизацию и недобросовестную конкуренцию». К сожалению, все наши руководители никогда не занимались частным бизнесом, основанном на риске потери своих собственных денег или имущества, они садятся в кресла и распоряжаются предоставленным муниципальным имуществом и средствами, которые беречь и приумножать не обязательно (не своё), а обязательно только одно – не допустить в этот огород кого-то, кто покажет, что может лучше управлять всем этим процессом. Отсюда </w:t>
      </w:r>
      <w:proofErr w:type="spellStart"/>
      <w:r>
        <w:rPr>
          <w:sz w:val="28"/>
          <w:szCs w:val="28"/>
        </w:rPr>
        <w:t>игнор</w:t>
      </w:r>
      <w:proofErr w:type="spellEnd"/>
      <w:r>
        <w:rPr>
          <w:sz w:val="28"/>
          <w:szCs w:val="28"/>
        </w:rPr>
        <w:t xml:space="preserve"> всего, что является успешным. От таких руководителей и идет процесс монополизации, через полную концентрацию власти в одних руках, это подтверждает вариант ныне действующего Положения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по которому в одних руках все вопросы и все права, а далее «можно всё». А отсутствие конкуренции, в том числе и для муниципальных учреждений и предприятий – это путь к застою и вымиранию.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В итоге: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клуба по данному направлению была </w:t>
      </w:r>
      <w:proofErr w:type="spellStart"/>
      <w:r>
        <w:rPr>
          <w:sz w:val="28"/>
          <w:szCs w:val="28"/>
        </w:rPr>
        <w:t>прекрещена</w:t>
      </w:r>
      <w:proofErr w:type="spellEnd"/>
      <w:r>
        <w:rPr>
          <w:sz w:val="28"/>
          <w:szCs w:val="28"/>
        </w:rPr>
        <w:t xml:space="preserve">, так как тариф на предоставление воды на малой ванне бассейна для клуба с 2023 по 2026 годы вырос на 138,3% и устоявшийся, удобный для родителей график предоставления времени для проведения занятий был школой плавания забран под аналогичные занятия своих групп;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тренера школы плавания стали получать дополнительный </w:t>
      </w:r>
      <w:proofErr w:type="spellStart"/>
      <w:r>
        <w:rPr>
          <w:sz w:val="28"/>
          <w:szCs w:val="28"/>
        </w:rPr>
        <w:t>приробаток</w:t>
      </w:r>
      <w:proofErr w:type="spellEnd"/>
      <w:r>
        <w:rPr>
          <w:sz w:val="28"/>
          <w:szCs w:val="28"/>
        </w:rPr>
        <w:t>, но сумма средств, которая остается в распоряжении школы плавания для осуществления основных видов деятельности значительно сократилась, так как, тариф самой школы плавания на эти услуги искусственно занижался, а от клуба ранее приходили не малые, чистые деньги (см. таблицу);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занимающихся детей по данной категории услуг в школе плавания в итоге на сегодняшний момент сократилось более чем в 2 раза. При этом, отобрав, использовав свое монопольное право, отлаженную систему работы с дошколятами, школа плавания, не прикладывает никаких усилий по развитию платных услуг по обучению плаванию детей школьного возраста, хотя это деятельность близка к их основной деятельности.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эта ситуация выглядит несуразной, учитывая тот факт, что по данным отчета контрольно-счетной палаты по проверке деятельности учреждений спорта, на материалы которого я ссылался выше: «в среднем в 2024 году загруженность малой ванны бассейна на сеансах </w:t>
      </w:r>
      <w:proofErr w:type="spellStart"/>
      <w:r>
        <w:rPr>
          <w:sz w:val="28"/>
          <w:szCs w:val="28"/>
        </w:rPr>
        <w:t>одоровительного</w:t>
      </w:r>
      <w:proofErr w:type="spellEnd"/>
      <w:r>
        <w:rPr>
          <w:sz w:val="28"/>
          <w:szCs w:val="28"/>
        </w:rPr>
        <w:t xml:space="preserve"> плавания составляет 9,7%, а на 53% сеансов оздоровительного плавания вообще отсутствуют посетители» (стр.31 отчета). Учитывая, что малая ванна бассейна используется только для </w:t>
      </w:r>
      <w:proofErr w:type="spellStart"/>
      <w:proofErr w:type="gramStart"/>
      <w:r>
        <w:rPr>
          <w:sz w:val="28"/>
          <w:szCs w:val="28"/>
        </w:rPr>
        <w:t>организа-ции</w:t>
      </w:r>
      <w:proofErr w:type="spellEnd"/>
      <w:proofErr w:type="gramEnd"/>
      <w:r>
        <w:rPr>
          <w:sz w:val="28"/>
          <w:szCs w:val="28"/>
        </w:rPr>
        <w:t xml:space="preserve"> оздоровительного плавания, становится очевидной финансовая безграмотность принятых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и дирекцией школы решений. Задаю вопрос: «Можно ли таким управленцам доверять составление и утверждение тарифов на социально значимые услуги для населений города?». Мой ответ однозначен, и он отрицательный. Поэтому, в варианте предлагаемого мной Положения об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>, подготовленные и согласованные муниципальными учреждениями спорта тарифы на оказание услуг населению и сторонним организациям должны проходить через рассмотрение и согласование городской тарифной комиссией и утверждаться главой администрации муниципального образования.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У кого есть сомнения, рекомендую обратиться к Федеральному закону о местном самоуправлении (№131-ФЗ). Согласно ему установление тарифов на услуги муниципальных учреждений относятся к полномочиям органов местного самоуправления. Представительный орган муниципального образования определяет порядок принятия таких решений, а администрация фактически их утверждает.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ни странно, в отличии от Уставов иных муниципальных учреждений подведомственных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, в последних изменениях от 15.02.2026г Устава МБУ «Физкультурно-спортивный центр» в пунктах 6.11 и 6.14 именно эта мысль и закреплена.  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Привожу далее еще ряд примеров не умелого управления спортивными сооружениями в нашем городе: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 нас в городе самая оригинальная в стране форма управления футбольными полями с искусственным покрытием – поле есть, а футбольных команд и игр на этом поле нет. Выход на поле платный и используют его только для коммерческих целей, открывая частным порядком платные секции для детей младшего и среднего школьного возраста. Сейчас дети - бегают поперек поля тренируясь, а дальше что?  Раньше в городе были три группы команд, играющих на первенство города, около 20 команд. Поэтому, вид спорта номер один остался не при делах и научившиеся играть в футбол дети, повзрослев также окажутся за бортом активной спортивной жизни. Красивые, отремонтированные трибуны, ранее заполняемые зрителями, болеющими за футбольные команды своих коллективов физкультуры летом и за команды по хоккею с мячом зимой, стоят пустыми и заполняются один раз в год, когда празднуется день города. Это результат отсутствия работы руководства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с трудовыми коллективами, </w:t>
      </w:r>
      <w:proofErr w:type="spellStart"/>
      <w:proofErr w:type="gramStart"/>
      <w:r>
        <w:rPr>
          <w:sz w:val="28"/>
          <w:szCs w:val="28"/>
        </w:rPr>
        <w:t>муниципаль-ными</w:t>
      </w:r>
      <w:proofErr w:type="spellEnd"/>
      <w:proofErr w:type="gramEnd"/>
      <w:r>
        <w:rPr>
          <w:sz w:val="28"/>
          <w:szCs w:val="28"/>
        </w:rPr>
        <w:t xml:space="preserve"> учреждениями, учебными заведениями и федерациями по видам спорта, посаженными на голодный паек.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2.Среди игровых видов спорта в нашем городе уделяется пристальное внимание, только одному – гандболу и понятно почему, так как председатель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гандболист. У нас существует даже </w:t>
      </w:r>
      <w:proofErr w:type="spellStart"/>
      <w:r>
        <w:rPr>
          <w:sz w:val="28"/>
          <w:szCs w:val="28"/>
        </w:rPr>
        <w:t>комадна</w:t>
      </w:r>
      <w:proofErr w:type="spellEnd"/>
      <w:r>
        <w:rPr>
          <w:sz w:val="28"/>
          <w:szCs w:val="28"/>
        </w:rPr>
        <w:t xml:space="preserve"> суперлиги «Динамо-</w:t>
      </w:r>
      <w:proofErr w:type="spellStart"/>
      <w:r>
        <w:rPr>
          <w:sz w:val="28"/>
          <w:szCs w:val="28"/>
        </w:rPr>
        <w:t>Сунгуль</w:t>
      </w:r>
      <w:proofErr w:type="spellEnd"/>
      <w:r>
        <w:rPr>
          <w:sz w:val="28"/>
          <w:szCs w:val="28"/>
        </w:rPr>
        <w:t xml:space="preserve">», которой мы гордимся. И во всех речах от руководства </w:t>
      </w:r>
      <w:proofErr w:type="spellStart"/>
      <w:r>
        <w:rPr>
          <w:sz w:val="28"/>
          <w:szCs w:val="28"/>
        </w:rPr>
        <w:t>УФиС</w:t>
      </w:r>
      <w:proofErr w:type="spellEnd"/>
      <w:r>
        <w:rPr>
          <w:sz w:val="28"/>
          <w:szCs w:val="28"/>
        </w:rPr>
        <w:t xml:space="preserve"> и города, мы слышим только одну фразу; «Мы будем развивать детский спорт и спорт высших достижений». Но, воспитанники детских спортивных школ (около 2 000 </w:t>
      </w:r>
      <w:proofErr w:type="spellStart"/>
      <w:r>
        <w:rPr>
          <w:sz w:val="28"/>
          <w:szCs w:val="28"/>
        </w:rPr>
        <w:t>чеовек</w:t>
      </w:r>
      <w:proofErr w:type="spellEnd"/>
      <w:r>
        <w:rPr>
          <w:sz w:val="28"/>
          <w:szCs w:val="28"/>
        </w:rPr>
        <w:t>) – это 4% населения города, а в команде «Динами-</w:t>
      </w:r>
      <w:proofErr w:type="spellStart"/>
      <w:r>
        <w:rPr>
          <w:sz w:val="28"/>
          <w:szCs w:val="28"/>
        </w:rPr>
        <w:t>Сунгуль</w:t>
      </w:r>
      <w:proofErr w:type="spellEnd"/>
      <w:r>
        <w:rPr>
          <w:sz w:val="28"/>
          <w:szCs w:val="28"/>
        </w:rPr>
        <w:t>» из городских воспитанников играет, наверное, человека 3 не больше и развитие спорта высших достижений – это не компетенция муниципалитетов с числом жителей около 50 000 человек. Поэтому, здравым можно считать только следующее высказывание: «Мы будем развивать массовый спорт и физическую культуру, уделяя особое внимание, направлениям: детский спорт, включая создание центров раннего развития ребенка, школьный спорт, физкультура и спорт в трудовых коллективах и по месту жительства нашего населения, создание групп здоровья для людей старшей возрастной категории и лиц с ослабленными возможностями здоровья, а так же оказывать содействие Министерству спорта Челябинской области в развитии спорта высших достижений через обеспечение домашних, комфортных условий  для подготовки и участия в соревнованиях высшего дивизиона гандбольной дружине «Динамо-</w:t>
      </w:r>
      <w:proofErr w:type="spellStart"/>
      <w:r>
        <w:rPr>
          <w:sz w:val="28"/>
          <w:szCs w:val="28"/>
        </w:rPr>
        <w:t>Сунгуль</w:t>
      </w:r>
      <w:proofErr w:type="spellEnd"/>
      <w:r>
        <w:rPr>
          <w:sz w:val="28"/>
          <w:szCs w:val="28"/>
        </w:rPr>
        <w:t xml:space="preserve">». На основании данной позиции, в интересах города, необходимо сделать следующий шаг - выйти в Министерство спорта Челябинской области и к губернатору </w:t>
      </w:r>
      <w:proofErr w:type="spellStart"/>
      <w:r>
        <w:rPr>
          <w:sz w:val="28"/>
          <w:szCs w:val="28"/>
        </w:rPr>
        <w:t>А.Л.Текслеру</w:t>
      </w:r>
      <w:proofErr w:type="spellEnd"/>
      <w:r>
        <w:rPr>
          <w:sz w:val="28"/>
          <w:szCs w:val="28"/>
        </w:rPr>
        <w:t xml:space="preserve"> с огромной просьбой о строительстве в нашем городе нового спортивного игрового комплекса. Я считаю ждать, что заработает проект «Новый </w:t>
      </w:r>
      <w:proofErr w:type="spellStart"/>
      <w:r>
        <w:rPr>
          <w:sz w:val="28"/>
          <w:szCs w:val="28"/>
        </w:rPr>
        <w:t>Снежинск</w:t>
      </w:r>
      <w:proofErr w:type="spellEnd"/>
      <w:r>
        <w:rPr>
          <w:sz w:val="28"/>
          <w:szCs w:val="28"/>
        </w:rPr>
        <w:t xml:space="preserve">» и мы получим по линии </w:t>
      </w:r>
      <w:proofErr w:type="spellStart"/>
      <w:r>
        <w:rPr>
          <w:sz w:val="28"/>
          <w:szCs w:val="28"/>
        </w:rPr>
        <w:t>Росатома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длижайшее</w:t>
      </w:r>
      <w:proofErr w:type="spellEnd"/>
      <w:r>
        <w:rPr>
          <w:sz w:val="28"/>
          <w:szCs w:val="28"/>
        </w:rPr>
        <w:t xml:space="preserve"> время финансирование на строительство спортивных объектов в которые входят и игровые залы не стоит, тем более, что сооружения чисто под игровую тему там нет, а есть: бассейн, легкоатлетический манеж, ледовый дворец.  На сегодняшний день в городе два сооружения под игровые виды с тремя игровыми полями: Дворец спорта и Универсальный спортивный комплекс. Универсальный спортивный комплекс на 75% загружен под гандбол (с утра до обеда он предоставлен команде супер лиги и команде дублеров, а после обеда до вечера воспитанникам СДЮСШОР по гандболу).  Город лишен возможности развивать на массовом уровне такие популярные у населения виды спорта, как: баскетбол, волейбол, мини-футбол. У нас нет возможности использовать игровые залы со зрительскими местами для проведения соревнований среди школьных команд, для тренировок сборных команд города по игровым видам спорта. Поэтому город, поддерживая и понимая свои обязательства по участию в решении задач, стоящих в области спорта высших достижений перед нашим регионом и выполняя эти обязанности, должен подумать и о горожанах и обратиться с просьбой о строительстве игрового комплекса (можно по типовому проекту) в ближайшие 3-4 года. 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3.Тема бесплатного и льготного предоставления спортивных сооружений жителям определенных категорий, то же считаю очень актуальной. Я не нашел в сети интернет документа, регламентирующего четко, объемно и понятно позицию по этому вопросу руководства нашего города. Просмотрев прейскуранты на пользование отдельными объектами спорта в нашем городе, например, плавательными бассейнами, нашел такие фразы, по льготникам: а)</w:t>
      </w:r>
      <w:proofErr w:type="gramStart"/>
      <w:r>
        <w:rPr>
          <w:sz w:val="28"/>
          <w:szCs w:val="28"/>
        </w:rPr>
        <w:t>. для</w:t>
      </w:r>
      <w:proofErr w:type="gramEnd"/>
      <w:r>
        <w:rPr>
          <w:sz w:val="28"/>
          <w:szCs w:val="28"/>
        </w:rPr>
        <w:t xml:space="preserve"> стоящих на учете в МКУ «УСЗН» как малообеспеченным скидка 50% при наличии подтверждающей справки; б).членам федерации инвалидного спорта предоставляется скидка 100% на основании подаваемого списка; в). по воскресеньям предоставляется скидка 10% на посещение сеансов оздоровительного плавания в бассейнах участникам СВО. У меня сразу возник вопрос: «И это всё?».  Смотрю документ Постановление администрации </w:t>
      </w:r>
      <w:proofErr w:type="spellStart"/>
      <w:r>
        <w:rPr>
          <w:sz w:val="28"/>
          <w:szCs w:val="28"/>
        </w:rPr>
        <w:t>г.Сарова</w:t>
      </w:r>
      <w:proofErr w:type="spellEnd"/>
      <w:r>
        <w:rPr>
          <w:sz w:val="28"/>
          <w:szCs w:val="28"/>
        </w:rPr>
        <w:t xml:space="preserve"> от 26.12.2014г №5376 (с изм. от 05.03.2018г) «Об обеспечении доступности занятий физической культурой и спортом отдельных категорий граждан на безвозмездной основе на спортивных сооружениях, находящихся в муниципальной собственности города Сарова». К постановлению прилагается сам порядок, где и закреплен список тех, кто может пользоваться льготой, читайте и завидуйте: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дети, зачисленные в спортивные группы государственных и муниципальных </w:t>
      </w:r>
      <w:proofErr w:type="spellStart"/>
      <w:r>
        <w:rPr>
          <w:sz w:val="28"/>
          <w:szCs w:val="28"/>
        </w:rPr>
        <w:t>учреждеий</w:t>
      </w:r>
      <w:proofErr w:type="spellEnd"/>
      <w:r>
        <w:rPr>
          <w:sz w:val="28"/>
          <w:szCs w:val="28"/>
        </w:rPr>
        <w:t xml:space="preserve"> физкультуры и спорта;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семьи, признанные в установленном порядке малоимущими;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инвалиды и лица с ограниченными возможностями здоровья, а также лица их сопровождающие;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дети-сироты и дети, оставшиеся без попечения родителей;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-многодетные семьи (с определенными условиями по возрасту детей);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спортсмены, зачисленные в спортивные группы муниципальных учреждений;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неработающие пенсионеры по возрасту, зачисленные в оздоровительные группы муниципальных учреждений;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участники Великой Отечественной войны и ветераны боевых действий;</w:t>
      </w:r>
    </w:p>
    <w:p w:rsidR="005E6E5E" w:rsidRDefault="005E6E5E" w:rsidP="005E6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призеры Олимпийских, </w:t>
      </w:r>
      <w:proofErr w:type="spellStart"/>
      <w:r>
        <w:rPr>
          <w:sz w:val="28"/>
          <w:szCs w:val="28"/>
        </w:rPr>
        <w:t>Паралимнийских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Сурдлимпийских</w:t>
      </w:r>
      <w:proofErr w:type="spellEnd"/>
      <w:r>
        <w:rPr>
          <w:sz w:val="28"/>
          <w:szCs w:val="28"/>
        </w:rPr>
        <w:t xml:space="preserve"> игр и их тренеры;</w:t>
      </w:r>
    </w:p>
    <w:p w:rsidR="00357882" w:rsidRDefault="00357882"/>
    <w:sectPr w:rsidR="00357882" w:rsidSect="0003391E">
      <w:pgSz w:w="11906" w:h="16838"/>
      <w:pgMar w:top="510" w:right="79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93"/>
    <w:rsid w:val="0003391E"/>
    <w:rsid w:val="00357882"/>
    <w:rsid w:val="005E6E5E"/>
    <w:rsid w:val="0082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AF6DF-064D-4568-91E0-EBAB5F5C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6470</Words>
  <Characters>36885</Characters>
  <Application>Microsoft Office Word</Application>
  <DocSecurity>0</DocSecurity>
  <Lines>307</Lines>
  <Paragraphs>86</Paragraphs>
  <ScaleCrop>false</ScaleCrop>
  <Company/>
  <LinksUpToDate>false</LinksUpToDate>
  <CharactersWithSpaces>43269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2026-08-24T04:52:00Z</dcterms:created>
  <dcterms:modified xsi:type="dcterms:W3CDTF">2026-08-24T04:58:00Z</dcterms:modified>
</cp:coreProperties>
</file>